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ATA DA 78ª (SEPTUAGÉSIMA OITAVA) SESSÃO ORDINÁRIA, DA 1ª (PRIMEIRA) SESSÃO LEGISLATIVA</w:t>
      </w:r>
      <w:r>
        <w:rPr>
          <w:rFonts w:eastAsia="Times New Roman" w:cs="Calibri" w:ascii="Calibri" w:hAnsi="Calibri" w:asciiTheme="minorHAnsi" w:cstheme="minorHAnsi" w:hAnsiTheme="minorHAnsi"/>
          <w:lang w:eastAsia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 DA 22ª (VIGÉSIMA SEGUNDA) LEGISLATURA DA CÂMARA MUNICIPAL DE CAICÓ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cstheme="minorHAnsi"/>
          <w:lang w:eastAsia="ar-SA"/>
        </w:rPr>
        <w:t xml:space="preserve">Aos dez dias do mês de dezembro do ano de dois mil e vinte e cinco, no horário regimental, no Plenário Prefeito Inácio Bezerra de Araújo, prédio sede desta Egrégia Casa, sito na rua Felipe Guerra, cento e setenta e nove, primeiro andar, Centro desta cidade, realizou-se a Septuagésima Oitava Sessão Ordinária, da Primeira Sessão Legislativa, da Vigésima Segunda Legislatura da Câmara Municipal de Caicó,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presentes os senhores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Santos,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Maynard,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Luiz Nery da Costa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Rosângela Maria da Silva,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Rutênio Diniz de Medeiros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Thales Rangel da Costa,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totalizando quatorze membros. Sob a presidência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secretariado pelos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trabalhos foram iniciados com o </w:t>
      </w:r>
      <w:r>
        <w:rPr>
          <w:rFonts w:cs="Calibri" w:ascii="Calibri" w:hAnsi="Calibri" w:asciiTheme="minorHAnsi" w:cstheme="minorHAnsi" w:hAnsiTheme="minorHAnsi"/>
          <w:b/>
          <w:i/>
          <w:u w:val="single"/>
          <w:lang w:eastAsia="ar-SA"/>
        </w:rPr>
        <w:t>PEQUENO EXPEDIENTE</w:t>
      </w:r>
      <w:r>
        <w:rPr>
          <w:rFonts w:cs="Calibri" w:ascii="Calibri" w:hAnsi="Calibri" w:asciiTheme="minorHAnsi" w:cstheme="minorHAnsi" w:hAnsiTheme="minorHAnsi"/>
          <w:i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lidos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na qualidade de Primeiro-Secretário, o trecho bíblico e a ata da sessão anterior, que foi aprovada sem emendas. Pela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 na qualidade de Segunda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-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Secretária, foram lidas as seguintes matérias: </w:t>
      </w:r>
      <w:r>
        <w:rPr>
          <w:rStyle w:val="Strong"/>
          <w:rFonts w:cs="Calibri" w:ascii="Calibri" w:hAnsi="Calibri" w:asciiTheme="minorHAnsi" w:cstheme="minorHAnsi" w:hAnsiTheme="minorHAnsi"/>
          <w:b/>
          <w:bCs w:val="false"/>
          <w:lang w:eastAsia="ar-SA"/>
        </w:rPr>
        <w:t>Emendas Individuais Impositivas ao Projeto de Lei nº 074/2025: nº 174/2025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Anderson Clayton Duarte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aloca o valor de cinquenta mil reais para a Associação Recreativa e Cultural Bloco Treme-Treme, sendo vinte e cinco mil reais destinados ao Projeto Entardecer, anulado da reserva de contingência;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175/2025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Anderson Clayton Duarte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aloca o valor de três mil reais para a Associação Quatro Patas – Equoterapia, anulado da reserva de contingência;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176/2025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aloca o valor de mil reais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para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a Associação dos Catadores de Materiais Recicláveis de Caicó – ASCAMARCA, anulado da reserva de contingência. </w:t>
      </w:r>
      <w:r>
        <w:rPr>
          <w:rStyle w:val="Strong"/>
          <w:rFonts w:cs="Calibri" w:ascii="Calibri" w:hAnsi="Calibri" w:asciiTheme="minorHAnsi" w:cstheme="minorHAnsi" w:hAnsiTheme="minorHAnsi"/>
          <w:b/>
          <w:bCs w:val="false"/>
          <w:lang w:eastAsia="ar-SA"/>
        </w:rPr>
        <w:t xml:space="preserve">Emendas Individuais </w:t>
      </w:r>
      <w:r>
        <w:rPr>
          <w:rStyle w:val="Strong"/>
          <w:rFonts w:cs="Calibri" w:ascii="Calibri" w:hAnsi="Calibri" w:asciiTheme="minorHAnsi" w:cstheme="minorHAnsi" w:hAnsiTheme="minorHAnsi"/>
          <w:b/>
          <w:bCs w:val="false"/>
          <w:color w:val="EE0000"/>
          <w:lang w:eastAsia="ar-SA"/>
        </w:rPr>
        <w:t>não</w:t>
      </w:r>
      <w:r>
        <w:rPr>
          <w:rStyle w:val="Strong"/>
          <w:rFonts w:cs="Calibri" w:ascii="Calibri" w:hAnsi="Calibri" w:asciiTheme="minorHAnsi" w:cstheme="minorHAnsi" w:hAnsiTheme="minorHAnsi"/>
          <w:b/>
          <w:bCs w:val="false"/>
          <w:lang w:eastAsia="ar-SA"/>
        </w:rPr>
        <w:t xml:space="preserve"> Impositivas ao Projeto de Lei nº 074/2025: nº 004/2025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aloca o valor de seiscentos mil reais para a Associação Recreativa e Cultural Bloco Treme-Treme, anulado da reserva de contingência;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005/2025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Anderson Clayton Duarte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aloca o valor de cem mil reais para a Associação Recreativa e Cultural Bloco Treme-Treme, anulado da reserva de contingência.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Projetos de Lei: nº 088/2025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 de autoria da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 xml:space="preserve"> Mesa Diretora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dispõe sobre auxílio-saúde para servidores de provimento efetivo, comissionados e parlamentares da Câmara Municipal de Caicó/RN, e dá outras providências;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nº 089/2025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da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Mesa Diretora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disciplina a cota para o exercício da atividade parlamentar municipal – CEAPM, fixa limites e procedimentos de ressarcimento, define despesas indenizáveis e não indenizáveis e revoga as leis n° 4.599/2023 e n° 5.123/2018; e,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090/2025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 que dispõe sobre a denominação com código de logradouro 012793, localizada no bairro Vila Altiva homenageando José Levimar de Medeiros.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Projeto de Resolução nº 011/2025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da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Mesa Diretora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regulamenta a concessão de diárias no âmbito da Câmara Municipal de Caicó e dá outras providências.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Requerimento nº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 xml:space="preserve"> 155/2025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lang w:eastAsia="ar-SA"/>
        </w:rPr>
        <w:t>Frankslâneo Diogo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solicita informações referentes ao valor total gasto com a ornamentação natalina do município de Caicó e, caso tenha havido contratação de empresa ou prestador de serviços, requer o nome da empresa contratada, número do respectivo contrato e o seu valor;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156/2025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 </w:t>
      </w:r>
      <w:r>
        <w:rPr>
          <w:rStyle w:val="Strong"/>
          <w:rFonts w:cs="Calibri" w:ascii="Calibri" w:hAnsi="Calibri" w:asciiTheme="minorHAnsi" w:cstheme="minorHAnsi" w:hAnsiTheme="minorHAnsi"/>
          <w:b/>
          <w:lang w:eastAsia="ar-SA"/>
        </w:rPr>
        <w:t xml:space="preserve">Frankslâneo Diogo da Silva,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que solicita informações referentes ao valor total gasto com a COSIP, mês a mês, no período compreendido entre janeiro de 2025 até a presente data, bem como o valor mensal gasto com despesas relativas à iluminação pública, o valor que sobra mensalmente após tais despesas, detalhado mês a mês e, o saldo total atualmente existente em caixa, referente à arrecadação da COSIP.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 xml:space="preserve">Moções nº 185/2025,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lang w:eastAsia="ar-SA"/>
        </w:rPr>
        <w:t>José Antônio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Moção de Aplausos ao Sr. Moacir Brito, pelo seu natalício em vinte e nove de novembro deste ano;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186/2025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lang w:eastAsia="ar-SA"/>
        </w:rPr>
        <w:t xml:space="preserve">José Antônio da Silva,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que propõe Moção de Aplausos ao Sr. Adriano José Dantas Brito, pelo seu natalício em cinco de dezembro deste ano; e,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187/2025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José Antônio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Moção de Aplausos ao Sr. Francisco das Chagas Sena de Medeiros, pelo seu natalício em nove de dezembro deste ano.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Indicações: nº 1.484/2025,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1488/2025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e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1494/2025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de autoria da vereadora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solicita ao prefeito municipal Judas Tadeu Alves dos Santos, por meio da secretaria de infraestrutura, a reforma da quadra esportiva localizada na comunidade Barra da Espingarda; por meio da secretaria de educação e de infraestrutura, a instalação de traves para jogo de futebol na escola da comunidade Bom Jesus; e, a construção de uma quadra de esportes na Vila II do Sabugi;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 xml:space="preserve">n° 1485/2025, 1496/2025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e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1497/2025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 w:val="false"/>
          <w:lang w:eastAsia="ar-SA"/>
        </w:rPr>
        <w:t xml:space="preserve">Rutênio Diniz de Medeiros,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que solicita ao prefeito municipal Judas Tadeu Alves dos Santos, por meio da secretaria de infraestrutura, a capinagem e limpeza da rua João José Gomes, próximo a residência de n° 325, no bairro João XXIII; por meio da secretaria de trânsito, um estudo para inserir duas lombadas na rua André Sales, no bairro Adjuto Dias, próximo a mercearia Alto da Santa e da construção da nova areninha; e, por meio da secretaria do meio ambiente, a limpeza de restos de poda na rua Marinheiro Manoel Inácio, especificadamente em frente a lavanderia, no Centro;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1486/2025,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1487/2025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e,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1493/2025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solicita ao prefeito municipal Judas Tadeu Alves dos Santos, por meio da secretaria de infraestrutura, a modernização da iluminação, com instalação de novas lâmpadas tipo “LED”, bem como a ampliação da iluminação da rua Otávio Lamartine, no Centro; a abertura da rua José Vicente de Barros, no trecho entre as ruas Leocádia Morais de Brito e Santa Luzia, no bairro Boa Passagem; e, a instalação de uma academia de saúde popular na comunidade rural Barra da Espingarda;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1489/2025, 1491/2025 e, 1498/2025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solicita ao prefeito municipal Judas Tadeu Alves dos Santos, por meio da secretaria de infraestrutura, a retirada de entulhos na rua dos Coqueiros, próximo a mercearia do Jonas, no bairro Itans; por meio da secretaria do meio ambiente, a poda de árvore na rua Padre Eterno, próximo ao Hotel Picanço, no bairro Barra Nova; e, por meio da secretaria de infraestrutura, o conserto do calçamento da rua João Bosco de Medeiros, no bairro Samanaú;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n° 1490 e 1495/2025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 xml:space="preserve">Artur Josué de Araújo Maynard,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que solicita ao prefeito municipal Judas Tadeu Alves dos Santos, por meio da secretaria de agricultura, a reforma da parede do barreiro do sítio Riacho dos Grossos e; por meio da secretaria de infraestrutura, a retirada de entulho e restos de poda de árvores, bem como a inserção da devida placa de sinalização para não depositarem lixo de forma indevida no local na rua Ismael Batista de Araújo, nas proximidades do rio Barra Nova.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GRANDE EXPEDIENTE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Fizeram uso da Tribuna os vereadores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Artur Josué de Araújo Maynard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Renato Saldanha de Souza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color w:val="000000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e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que discutiram matérias encaminhadas à Mesa desta Casa, de interesse da coletividade 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ficam arquivadas na Secretaria desta Câmara. A Sessão foi prorrogada por trinta minutos. C</w:t>
      </w:r>
      <w:r>
        <w:rPr>
          <w:rFonts w:cs="Calibri" w:ascii="Calibri" w:hAnsi="Calibri" w:asciiTheme="minorHAnsi" w:cstheme="minorHAnsi" w:hAnsiTheme="minorHAnsi"/>
        </w:rPr>
        <w:t>oncluído o Grande Expediente, houve verificação de quórum, presentes os vereadores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Santos,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Maynard,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Luiz Nery da Costa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Rosângela Maria da Silva,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Rutênio Diniz de Medeiros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Thales Rangel da Costa,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totalizando quatorze membros.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ORDEM DO DIA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Foram deliberados, por unanimidade, 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Projetos de Lei nº 088/2025, 089/2025 e, 090/2025,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Projeto de Resolução nº 011/2025,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Requerimentos n° 155/2025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e,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156/2025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e,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Moções 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185/2025, 186/2025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, 187/2025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Foram aprovados 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Projetos de Lei nº 083/2025, n° 084/2025 e, n° 087/2025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 de Resolução n° 010/2025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Requerimento nº 154/2025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Moção 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184/2025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bookmarkStart w:id="0" w:name="_Hlk215219063"/>
      <w:r>
        <w:rPr>
          <w:rFonts w:cs="Calibri" w:ascii="Calibri" w:hAnsi="Calibri" w:asciiTheme="minorHAnsi" w:cstheme="minorHAnsi" w:hAnsiTheme="minorHAnsi"/>
          <w:lang w:eastAsia="ar-SA"/>
        </w:rPr>
        <w:t xml:space="preserve">O vereador José Antônio da Silva solicitou vistas ao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Veto do Projeto de Lei nº 076/2025</w:t>
      </w:r>
      <w:bookmarkEnd w:id="0"/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>Pela Presidência foram despachadas todas as matérias lidas no expediente. Pelo Substituto Legal foram despachadas as matérias de autoria do Presidente. Nada mais havendo a tratar, convocou outra sessão para o dia quinze de dezembro deste ano, segunda-feira, no horário regimental. Em seguida, encerrou a Sessão e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eu, Daniele Martins de Sousa, técnica legislativa, lavrei a presente Ata, que segue assinada pelo Presidente e pelos Primeiro e Segundo-Secretários.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cstheme="minorHAnsi" w:ascii="Calibri" w:hAnsi="Calibri"/>
          <w:lang w:eastAsia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284" w:top="1701" w:footer="720" w:bottom="1134"/>
      <w:lnNumType w:countBy="5" w:restart="continuous" w:distance="28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rFonts w:ascii="Arial" w:hAnsi="Arial" w:eastAsia="Times New Roman" w:cs="Arial"/>
        <w:b/>
        <w:sz w:val="28"/>
        <w:szCs w:val="28"/>
        <w:lang w:eastAsia="ar-SA"/>
      </w:rPr>
    </w:pPr>
    <w:r>
      <w:rPr>
        <w:rFonts w:eastAsia="Times New Roman" w:cs="Arial" w:ascii="Arial" w:hAnsi="Arial"/>
        <w:b/>
        <w:sz w:val="28"/>
        <w:szCs w:val="28"/>
        <w:lang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  <mc:AlternateContent>
        <mc:Choice Requires="wps">
          <w:drawing>
            <wp:anchor behindDoc="1" distT="0" distB="0" distL="0" distR="0" simplePos="0" locked="0" layoutInCell="1" allowOverlap="1" relativeHeight="2" wp14:anchorId="38D9E7D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0pt;margin-top:0.05pt;width:49.95pt;height:49.95pt;mso-wrap-style:none;v-text-anchor:middle" wp14:anchorId="38D9E7D6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58AFAC0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stroked="f" o:allowincell="f" style="position:absolute;margin-left:0pt;margin-top:0.05pt;width:49.95pt;height:49.95pt;mso-wrap-style:none;v-text-anchor:middle" wp14:anchorId="58AFAC0F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0C44E61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Retângul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5" path="m0,0l-2147483645,0l-2147483645,-2147483646l0,-2147483646xe" stroked="f" o:allowincell="f" style="position:absolute;margin-left:0pt;margin-top:0.05pt;width:49.95pt;height:49.95pt;mso-wrap-style:none;v-text-anchor:middle" wp14:anchorId="0C44E61B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F20DFD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0pt;margin-top:0.05pt;width:49.95pt;height:49.95pt;mso-wrap-style:none;v-text-anchor:middle" wp14:anchorId="6F20DFDB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1AA538D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0pt;margin-top:0.05pt;width:49.95pt;height:49.95pt;mso-wrap-style:none;v-text-anchor:middle" wp14:anchorId="1AA538D8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 wp14:anchorId="5A560CD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 wp14:anchorId="5A560CD9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 w:dxaOrig="2986" w:dyaOrig="282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5.65pt;margin-top:3.3pt;width:98.3pt;height:60.7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Word.Picture.8" ShapeID="ole_rId1" DrawAspect="Content" ObjectID="_532814341" r:id="rId1"/>
      </w:object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CÂMARA MUNICIPAL DE CAICÓ</w:t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70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c0127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7c012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a2605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qFormat/>
    <w:rsid w:val="00402f70"/>
    <w:pPr>
      <w:keepNext w:val="true"/>
      <w:ind w:right="57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4Char" w:customStyle="1">
    <w:name w:val="Título 4 Char"/>
    <w:qFormat/>
    <w:rsid w:val="00402f70"/>
    <w:rPr>
      <w:rFonts w:ascii="Times" w:hAnsi="Times" w:eastAsia="DejaVu Sans" w:cs="Times New Roman"/>
      <w:kern w:val="2"/>
      <w:sz w:val="28"/>
      <w:szCs w:val="24"/>
      <w:lang w:eastAsia="pt-BR"/>
    </w:rPr>
  </w:style>
  <w:style w:type="character" w:styleId="SubttuloChar" w:customStyle="1">
    <w:name w:val="Subtítulo Char"/>
    <w:qFormat/>
    <w:rsid w:val="00402f70"/>
    <w:rPr>
      <w:rFonts w:ascii="Arial" w:hAnsi="Arial" w:eastAsia="DejaVu Sans" w:cs="Times New Roman"/>
      <w:kern w:val="2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LineNumbering" w:customStyle="1">
    <w:name w:val="Line Numbering"/>
    <w:basedOn w:val="DefaultParagraphFont"/>
    <w:uiPriority w:val="99"/>
    <w:semiHidden/>
    <w:unhideWhenUsed/>
    <w:qFormat/>
    <w:rsid w:val="00402f70"/>
    <w:rPr/>
  </w:style>
  <w:style w:type="character" w:styleId="CabealhoChar" w:customStyle="1">
    <w:name w:val="Cabeçalho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ff541c"/>
    <w:rPr>
      <w:rFonts w:ascii="Tahoma" w:hAnsi="Tahoma" w:eastAsia="DejaVu Sans" w:cs="Tahoma"/>
      <w:kern w:val="2"/>
      <w:sz w:val="16"/>
      <w:szCs w:val="16"/>
    </w:rPr>
  </w:style>
  <w:style w:type="character" w:styleId="Ttulo1Char" w:customStyle="1">
    <w:name w:val="Título 1 Char"/>
    <w:uiPriority w:val="9"/>
    <w:qFormat/>
    <w:rsid w:val="007c012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"/>
    <w:qFormat/>
    <w:rsid w:val="007c0127"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" w:customStyle="1">
    <w:name w:val="st"/>
    <w:basedOn w:val="DefaultParagraphFont"/>
    <w:qFormat/>
    <w:rsid w:val="00901d0e"/>
    <w:rPr/>
  </w:style>
  <w:style w:type="character" w:styleId="Emphasis">
    <w:name w:val="Emphasis"/>
    <w:basedOn w:val="DefaultParagraphFont"/>
    <w:qFormat/>
    <w:rsid w:val="00901d0e"/>
    <w:rPr>
      <w:i/>
      <w:iCs/>
    </w:rPr>
  </w:style>
  <w:style w:type="character" w:styleId="Ttulo3Char" w:customStyle="1">
    <w:name w:val="Título 3 Char"/>
    <w:basedOn w:val="DefaultParagraphFont"/>
    <w:uiPriority w:val="9"/>
    <w:qFormat/>
    <w:rsid w:val="00a2605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4"/>
      <w:szCs w:val="24"/>
    </w:rPr>
  </w:style>
  <w:style w:type="character" w:styleId="acopre" w:customStyle="1">
    <w:name w:val="acopre"/>
    <w:basedOn w:val="DefaultParagraphFont"/>
    <w:qFormat/>
    <w:rsid w:val="009d013c"/>
    <w:rPr/>
  </w:style>
  <w:style w:type="character" w:styleId="fontstyle01" w:customStyle="1">
    <w:name w:val="fontstyle01"/>
    <w:basedOn w:val="DefaultParagraphFont"/>
    <w:qFormat/>
    <w:rsid w:val="004e6bf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eNumbering1" w:customStyle="1">
    <w:name w:val="Line Numbering1"/>
    <w:qFormat/>
    <w:rPr/>
  </w:style>
  <w:style w:type="character" w:styleId="LineNumbering2" w:customStyle="1">
    <w:name w:val="Line Numbering2"/>
    <w:qFormat/>
    <w:rPr/>
  </w:style>
  <w:style w:type="character" w:styleId="LineNumbering3" w:customStyle="1">
    <w:name w:val="Line Numbering3"/>
    <w:qFormat/>
    <w:rPr/>
  </w:style>
  <w:style w:type="character" w:styleId="LineNumbering4" w:customStyle="1">
    <w:name w:val="Line Numbering4"/>
    <w:qFormat/>
    <w:rPr/>
  </w:style>
  <w:style w:type="character" w:styleId="LineNumbering5" w:customStyle="1">
    <w:name w:val="Line Numbering5"/>
    <w:qFormat/>
    <w:rPr/>
  </w:style>
  <w:style w:type="character" w:styleId="Strong">
    <w:name w:val="Strong"/>
    <w:qFormat/>
    <w:rsid w:val="000f6384"/>
    <w:rPr>
      <w:b/>
      <w:bCs/>
    </w:rPr>
  </w:style>
  <w:style w:type="character" w:styleId="LineNumbering6" w:customStyle="1">
    <w:name w:val="Line Numbering6"/>
    <w:qFormat/>
    <w:rPr/>
  </w:style>
  <w:style w:type="character" w:styleId="LineNumbering7" w:customStyle="1">
    <w:name w:val="Line Numbering7"/>
    <w:qFormat/>
    <w:rPr/>
  </w:style>
  <w:style w:type="character" w:styleId="LineNumbering8" w:customStyle="1">
    <w:name w:val="Line Numbering8"/>
    <w:qFormat/>
    <w:rPr/>
  </w:style>
  <w:style w:type="character" w:styleId="LineNumbering9" w:customStyle="1">
    <w:name w:val="Line Numbering9"/>
    <w:qFormat/>
    <w:rPr/>
  </w:style>
  <w:style w:type="character" w:styleId="LineNumbering10" w:customStyle="1">
    <w:name w:val="Line Numbering10"/>
    <w:qFormat/>
    <w:rPr/>
  </w:style>
  <w:style w:type="character" w:styleId="LineNumbering11" w:customStyle="1">
    <w:name w:val="Line Numbering11"/>
    <w:qFormat/>
    <w:rPr/>
  </w:style>
  <w:style w:type="character" w:styleId="LineNumbering12" w:customStyle="1">
    <w:name w:val="Line Numbering12"/>
    <w:qFormat/>
    <w:rPr/>
  </w:style>
  <w:style w:type="character" w:styleId="LineNumbering13" w:customStyle="1">
    <w:name w:val="Line Numbering13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ubtitle">
    <w:name w:val="Subtitle"/>
    <w:basedOn w:val="Normal"/>
    <w:next w:val="Normal"/>
    <w:link w:val="SubttuloChar"/>
    <w:qFormat/>
    <w:rsid w:val="00402f70"/>
    <w:pPr>
      <w:spacing w:before="0" w:after="60"/>
      <w:ind w:left="-284" w:right="-568"/>
      <w:jc w:val="center"/>
    </w:pPr>
    <w:rPr>
      <w:rFonts w:ascii="Arial" w:hAnsi="Arial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ecxmsonormal" w:customStyle="1">
    <w:name w:val="ecxmsonormal"/>
    <w:basedOn w:val="Normal"/>
    <w:qFormat/>
    <w:rsid w:val="00402f70"/>
    <w:pPr>
      <w:widowControl/>
      <w:suppressAutoHyphens w:val="false"/>
      <w:spacing w:before="0" w:after="324"/>
    </w:pPr>
    <w:rPr>
      <w:rFonts w:ascii="Times New Roman" w:hAnsi="Times New Roman" w:eastAsia="Times New Roman"/>
      <w:kern w:val="0"/>
    </w:rPr>
  </w:style>
  <w:style w:type="paragraph" w:styleId="Header">
    <w:name w:val="header"/>
    <w:basedOn w:val="Normal"/>
    <w:link w:val="Cabealho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54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05f1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rsid w:val="00c241ff"/>
    <w:pPr>
      <w:numPr>
        <w:ilvl w:val="0"/>
        <w:numId w:val="1"/>
      </w:numPr>
      <w:spacing w:before="0" w:after="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LibreOffice/25.2.7.2$Windows_X86_64 LibreOffice_project/5cbfd1ab6520636bb5f7b99185aa69bd7456825d</Application>
  <AppVersion>15.0000</AppVersion>
  <Pages>3</Pages>
  <Words>1487</Words>
  <Characters>7884</Characters>
  <CharactersWithSpaces>9372</CharactersWithSpaces>
  <Paragraphs>6</Paragraphs>
  <Company>Cliente Especial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2025-12-02T13:18:00Z</dcterms:created>
  <dc:creator>Cliente Especial</dc:creator>
  <dc:description/>
  <dc:language>pt-BR</dc:language>
  <cp:lastModifiedBy/>
  <cp:lastPrinted>2025-11-28T13:43:00Z</cp:lastPrinted>
  <dcterms:modified xsi:type="dcterms:W3CDTF">2025-12-15T08:02:30Z</dcterms:modified>
  <cp:revision>20</cp:revision>
  <dc:subject/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