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46"/>
        <w:ind w:left="136" w:right="5406" w:firstLine="0"/>
        <w:jc w:val="left"/>
        <w:rPr>
          <w:sz w:val="22"/>
        </w:rPr>
      </w:pPr>
      <w:r>
        <w:rPr>
          <w:sz w:val="22"/>
        </w:rPr>
        <w:t>Projeto de Lei nº 045/2025</w:t>
      </w:r>
      <w:r>
        <w:rPr>
          <w:spacing w:val="40"/>
          <w:sz w:val="22"/>
        </w:rPr>
        <w:t> </w:t>
      </w:r>
      <w:r>
        <w:rPr>
          <w:sz w:val="22"/>
        </w:rPr>
        <w:t>Autoria:</w:t>
      </w:r>
      <w:r>
        <w:rPr>
          <w:spacing w:val="-11"/>
          <w:sz w:val="22"/>
        </w:rPr>
        <w:t> </w:t>
      </w:r>
      <w:r>
        <w:rPr>
          <w:sz w:val="22"/>
        </w:rPr>
        <w:t>Renato</w:t>
      </w:r>
      <w:r>
        <w:rPr>
          <w:spacing w:val="-11"/>
          <w:sz w:val="22"/>
        </w:rPr>
        <w:t> </w:t>
      </w:r>
      <w:r>
        <w:rPr>
          <w:sz w:val="22"/>
        </w:rPr>
        <w:t>Saldanha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Souza</w:t>
      </w:r>
    </w:p>
    <w:p>
      <w:pPr>
        <w:pStyle w:val="BodyText"/>
        <w:spacing w:before="5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1111250</wp:posOffset>
                </wp:positionH>
                <wp:positionV relativeFrom="paragraph">
                  <wp:posOffset>163857</wp:posOffset>
                </wp:positionV>
                <wp:extent cx="5422900" cy="20320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422900" cy="20320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5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PARECER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5pt;margin-top:12.902149pt;width:427pt;height:16pt;mso-position-horizontal-relative:page;mso-position-vertical-relative:paragraph;z-index:-15728640;mso-wrap-distance-left:0;mso-wrap-distance-right:0" type="#_x0000_t202" id="docshape5" filled="true" fillcolor="#a6a6a6" stroked="true" strokeweight="1.0pt" strokecolor="#000000">
                <v:textbox inset="0,0,0,0">
                  <w:txbxContent>
                    <w:p>
                      <w:pPr>
                        <w:spacing w:before="15"/>
                        <w:ind w:left="0" w:right="0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PARECER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before="251"/>
        <w:ind w:left="1" w:right="157" w:firstLine="1140"/>
        <w:jc w:val="both"/>
        <w:rPr>
          <w:i/>
          <w:sz w:val="24"/>
        </w:rPr>
      </w:pPr>
      <w:r>
        <w:rPr>
          <w:sz w:val="24"/>
        </w:rPr>
        <w:t>Trata-se de Projeto de Lei, de iniciativa do</w:t>
      </w:r>
      <w:r>
        <w:rPr>
          <w:spacing w:val="-4"/>
          <w:sz w:val="24"/>
        </w:rPr>
        <w:t> </w:t>
      </w:r>
      <w:r>
        <w:rPr>
          <w:sz w:val="24"/>
        </w:rPr>
        <w:t>parlamentar</w:t>
      </w:r>
      <w:r>
        <w:rPr>
          <w:spacing w:val="-4"/>
          <w:sz w:val="24"/>
        </w:rPr>
        <w:t> </w:t>
      </w:r>
      <w:r>
        <w:rPr>
          <w:sz w:val="24"/>
        </w:rPr>
        <w:t>Renato</w:t>
      </w:r>
      <w:r>
        <w:rPr>
          <w:spacing w:val="-4"/>
          <w:sz w:val="24"/>
        </w:rPr>
        <w:t> </w:t>
      </w:r>
      <w:r>
        <w:rPr>
          <w:sz w:val="24"/>
        </w:rPr>
        <w:t>Saldanha</w:t>
      </w:r>
      <w:r>
        <w:rPr>
          <w:spacing w:val="-4"/>
          <w:sz w:val="24"/>
        </w:rPr>
        <w:t> </w:t>
      </w:r>
      <w:r>
        <w:rPr>
          <w:sz w:val="24"/>
        </w:rPr>
        <w:t>de Souza, tombado sob o nº 045/2025, com ementário “</w:t>
      </w:r>
      <w:r>
        <w:rPr>
          <w:i/>
          <w:sz w:val="24"/>
        </w:rPr>
        <w:t>Declara a Semana Cultural Evangélica como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Patrimônio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Cultural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Imaterial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Município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Caicó/RN,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dá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outras </w:t>
      </w:r>
      <w:r>
        <w:rPr>
          <w:i/>
          <w:spacing w:val="-2"/>
          <w:sz w:val="24"/>
        </w:rPr>
        <w:t>providências”.</w:t>
      </w:r>
    </w:p>
    <w:p>
      <w:pPr>
        <w:pStyle w:val="BodyText"/>
        <w:spacing w:line="259" w:lineRule="auto" w:before="240"/>
        <w:ind w:left="1" w:right="157" w:firstLine="1140"/>
        <w:jc w:val="both"/>
      </w:pPr>
      <w:r>
        <w:rPr/>
        <w:t>Após as formalidades de estilo, nos moldes do Regimento Interno </w:t>
      </w:r>
      <w:r>
        <w:rPr/>
        <w:t>da Câmara Municipal de Caicó (RI/CMC), os autos foram à Procuradoria para</w:t>
      </w:r>
      <w:r>
        <w:rPr>
          <w:spacing w:val="-3"/>
        </w:rPr>
        <w:t> </w:t>
      </w:r>
      <w:r>
        <w:rPr/>
        <w:t>emissão</w:t>
      </w:r>
      <w:r>
        <w:rPr>
          <w:spacing w:val="-3"/>
        </w:rPr>
        <w:t> </w:t>
      </w:r>
      <w:r>
        <w:rPr/>
        <w:t>de parecer, que foi pela admissibilidade do presente Projeto, assim como a Comissão de Justiça e Redação;</w:t>
      </w:r>
    </w:p>
    <w:p>
      <w:pPr>
        <w:pStyle w:val="BodyText"/>
        <w:spacing w:before="159"/>
        <w:ind w:left="1141"/>
      </w:pPr>
      <w:r>
        <w:rPr/>
        <w:t>Em</w:t>
      </w:r>
      <w:r>
        <w:rPr>
          <w:spacing w:val="45"/>
        </w:rPr>
        <w:t> </w:t>
      </w:r>
      <w:r>
        <w:rPr/>
        <w:t>prosseguimento,</w:t>
      </w:r>
      <w:r>
        <w:rPr>
          <w:spacing w:val="45"/>
        </w:rPr>
        <w:t> </w:t>
      </w:r>
      <w:r>
        <w:rPr/>
        <w:t>vieram</w:t>
      </w:r>
      <w:r>
        <w:rPr>
          <w:spacing w:val="45"/>
        </w:rPr>
        <w:t> </w:t>
      </w:r>
      <w:r>
        <w:rPr/>
        <w:t>para</w:t>
      </w:r>
      <w:r>
        <w:rPr>
          <w:spacing w:val="45"/>
        </w:rPr>
        <w:t> </w:t>
      </w:r>
      <w:r>
        <w:rPr/>
        <w:t>esta</w:t>
      </w:r>
      <w:r>
        <w:rPr>
          <w:spacing w:val="45"/>
        </w:rPr>
        <w:t> </w:t>
      </w:r>
      <w:r>
        <w:rPr/>
        <w:t>Comissão</w:t>
      </w:r>
      <w:r>
        <w:rPr>
          <w:spacing w:val="45"/>
        </w:rPr>
        <w:t> </w:t>
      </w:r>
      <w:r>
        <w:rPr/>
        <w:t>Permanente</w:t>
      </w:r>
      <w:r>
        <w:rPr>
          <w:spacing w:val="45"/>
        </w:rPr>
        <w:t> </w:t>
      </w:r>
      <w:r>
        <w:rPr/>
        <w:t>para</w:t>
      </w:r>
      <w:r>
        <w:rPr>
          <w:spacing w:val="30"/>
        </w:rPr>
        <w:t> </w:t>
      </w:r>
      <w:r>
        <w:rPr/>
        <w:t>fins</w:t>
      </w:r>
      <w:r>
        <w:rPr>
          <w:spacing w:val="30"/>
        </w:rPr>
        <w:t> </w:t>
      </w:r>
      <w:r>
        <w:rPr>
          <w:spacing w:val="-5"/>
        </w:rPr>
        <w:t>de</w:t>
      </w:r>
    </w:p>
    <w:p>
      <w:pPr>
        <w:pStyle w:val="BodyText"/>
        <w:spacing w:before="21"/>
        <w:ind w:left="1"/>
      </w:pPr>
      <w:r>
        <w:rPr>
          <w:spacing w:val="-2"/>
        </w:rPr>
        <w:t>parecer.</w:t>
      </w:r>
    </w:p>
    <w:p>
      <w:pPr>
        <w:pStyle w:val="BodyText"/>
        <w:spacing w:before="182"/>
        <w:ind w:left="1141"/>
      </w:pPr>
      <w:r>
        <w:rPr/>
        <w:t>É o que importa </w:t>
      </w:r>
      <w:r>
        <w:rPr>
          <w:spacing w:val="-2"/>
        </w:rPr>
        <w:t>relatar.</w:t>
      </w:r>
    </w:p>
    <w:p>
      <w:pPr>
        <w:pStyle w:val="BodyText"/>
        <w:spacing w:before="182"/>
        <w:ind w:left="1141"/>
      </w:pPr>
      <w:r>
        <w:rPr/>
        <w:t>De</w:t>
      </w:r>
      <w:r>
        <w:rPr>
          <w:spacing w:val="60"/>
        </w:rPr>
        <w:t> </w:t>
      </w:r>
      <w:r>
        <w:rPr/>
        <w:t>plano,</w:t>
      </w:r>
      <w:r>
        <w:rPr>
          <w:spacing w:val="60"/>
        </w:rPr>
        <w:t> </w:t>
      </w:r>
      <w:r>
        <w:rPr/>
        <w:t>salienta-se</w:t>
      </w:r>
      <w:r>
        <w:rPr>
          <w:spacing w:val="60"/>
        </w:rPr>
        <w:t> </w:t>
      </w:r>
      <w:r>
        <w:rPr/>
        <w:t>que</w:t>
      </w:r>
      <w:r>
        <w:rPr>
          <w:spacing w:val="60"/>
        </w:rPr>
        <w:t> </w:t>
      </w:r>
      <w:r>
        <w:rPr/>
        <w:t>a</w:t>
      </w:r>
      <w:r>
        <w:rPr>
          <w:spacing w:val="60"/>
        </w:rPr>
        <w:t> </w:t>
      </w:r>
      <w:r>
        <w:rPr/>
        <w:t>opinião</w:t>
      </w:r>
      <w:r>
        <w:rPr>
          <w:spacing w:val="60"/>
        </w:rPr>
        <w:t> </w:t>
      </w:r>
      <w:r>
        <w:rPr/>
        <w:t>emitida</w:t>
      </w:r>
      <w:r>
        <w:rPr>
          <w:spacing w:val="45"/>
        </w:rPr>
        <w:t> </w:t>
      </w:r>
      <w:r>
        <w:rPr/>
        <w:t>por</w:t>
      </w:r>
      <w:r>
        <w:rPr>
          <w:spacing w:val="45"/>
        </w:rPr>
        <w:t> </w:t>
      </w:r>
      <w:r>
        <w:rPr/>
        <w:t>esta</w:t>
      </w:r>
      <w:r>
        <w:rPr>
          <w:spacing w:val="45"/>
        </w:rPr>
        <w:t> </w:t>
      </w:r>
      <w:r>
        <w:rPr/>
        <w:t>Comissão</w:t>
      </w:r>
      <w:r>
        <w:rPr>
          <w:spacing w:val="45"/>
        </w:rPr>
        <w:t> </w:t>
      </w:r>
      <w:r>
        <w:rPr/>
        <w:t>cinge-</w:t>
      </w:r>
      <w:r>
        <w:rPr>
          <w:spacing w:val="-5"/>
        </w:rPr>
        <w:t>se</w:t>
      </w:r>
    </w:p>
    <w:p>
      <w:pPr>
        <w:pStyle w:val="BodyText"/>
        <w:spacing w:line="259" w:lineRule="auto" w:before="22"/>
        <w:ind w:left="1" w:right="66"/>
      </w:pPr>
      <w:r>
        <w:rPr/>
        <w:t>exclusivamente à temática relacionada à</w:t>
      </w:r>
      <w:r>
        <w:rPr>
          <w:spacing w:val="-3"/>
        </w:rPr>
        <w:t> </w:t>
      </w:r>
      <w:r>
        <w:rPr/>
        <w:t>matéria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relevância</w:t>
      </w:r>
      <w:r>
        <w:rPr>
          <w:spacing w:val="-3"/>
        </w:rPr>
        <w:t> </w:t>
      </w:r>
      <w:r>
        <w:rPr/>
        <w:t>cultural</w:t>
      </w:r>
      <w:r>
        <w:rPr>
          <w:spacing w:val="-3"/>
        </w:rPr>
        <w:t> </w:t>
      </w:r>
      <w:r>
        <w:rPr/>
        <w:t>(art.</w:t>
      </w:r>
      <w:r>
        <w:rPr>
          <w:spacing w:val="-3"/>
        </w:rPr>
        <w:t> </w:t>
      </w:r>
      <w:r>
        <w:rPr/>
        <w:t>62,</w:t>
      </w:r>
      <w:r>
        <w:rPr>
          <w:spacing w:val="-3"/>
        </w:rPr>
        <w:t> </w:t>
      </w:r>
      <w:r>
        <w:rPr/>
        <w:t>inciso</w:t>
      </w:r>
      <w:r>
        <w:rPr>
          <w:spacing w:val="-3"/>
        </w:rPr>
        <w:t> </w:t>
      </w:r>
      <w:r>
        <w:rPr/>
        <w:t>II do RI/CMC), que dispõe:</w:t>
      </w:r>
    </w:p>
    <w:p>
      <w:pPr>
        <w:spacing w:before="160"/>
        <w:ind w:left="2266" w:right="0" w:firstLine="0"/>
        <w:jc w:val="left"/>
        <w:rPr>
          <w:i/>
          <w:sz w:val="22"/>
        </w:rPr>
      </w:pPr>
      <w:r>
        <w:rPr>
          <w:i/>
          <w:sz w:val="22"/>
        </w:rPr>
        <w:t>Art.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62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À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Comissão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Educação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Cultura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compete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opinar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sobre:</w:t>
      </w:r>
    </w:p>
    <w:p>
      <w:pPr>
        <w:spacing w:before="20"/>
        <w:ind w:left="2266" w:right="0" w:firstLine="0"/>
        <w:jc w:val="left"/>
        <w:rPr>
          <w:i/>
          <w:sz w:val="22"/>
        </w:rPr>
      </w:pPr>
      <w:r>
        <w:rPr>
          <w:i/>
          <w:sz w:val="22"/>
        </w:rPr>
        <w:t>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Educação;</w:t>
      </w:r>
    </w:p>
    <w:p>
      <w:pPr>
        <w:spacing w:before="20"/>
        <w:ind w:left="2266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II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–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Atividades</w:t>
      </w:r>
      <w:r>
        <w:rPr>
          <w:b/>
          <w:i/>
          <w:spacing w:val="-4"/>
          <w:sz w:val="22"/>
        </w:rPr>
        <w:t> </w:t>
      </w:r>
      <w:r>
        <w:rPr>
          <w:b/>
          <w:i/>
          <w:spacing w:val="-2"/>
          <w:sz w:val="22"/>
        </w:rPr>
        <w:t>Culturais:</w:t>
      </w:r>
    </w:p>
    <w:p>
      <w:pPr>
        <w:spacing w:before="20"/>
        <w:ind w:left="2266" w:right="0" w:firstLine="0"/>
        <w:jc w:val="left"/>
        <w:rPr>
          <w:i/>
          <w:sz w:val="22"/>
        </w:rPr>
      </w:pPr>
      <w:r>
        <w:rPr>
          <w:i/>
          <w:sz w:val="22"/>
        </w:rPr>
        <w:t>III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Recreação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Pública;</w:t>
      </w:r>
    </w:p>
    <w:p>
      <w:pPr>
        <w:spacing w:before="21"/>
        <w:ind w:left="2266" w:right="0" w:firstLine="0"/>
        <w:jc w:val="left"/>
        <w:rPr>
          <w:i/>
          <w:sz w:val="22"/>
        </w:rPr>
      </w:pPr>
      <w:r>
        <w:rPr>
          <w:i/>
          <w:sz w:val="22"/>
        </w:rPr>
        <w:t>IV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Lazer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2"/>
          <w:sz w:val="22"/>
        </w:rPr>
        <w:t> Esporte;</w:t>
      </w:r>
    </w:p>
    <w:p>
      <w:pPr>
        <w:pStyle w:val="BodyText"/>
        <w:spacing w:before="7"/>
        <w:rPr>
          <w:i/>
          <w:sz w:val="22"/>
        </w:rPr>
      </w:pPr>
    </w:p>
    <w:p>
      <w:pPr>
        <w:pStyle w:val="BodyText"/>
        <w:ind w:left="1" w:right="154" w:firstLine="1140"/>
        <w:jc w:val="both"/>
      </w:pPr>
      <w:r>
        <w:rPr/>
        <w:t>A proteção do patrimônio cultural é obrigação imposta ao Poder </w:t>
      </w:r>
      <w:r>
        <w:rPr/>
        <w:t>Público pela Constituição Federal e pela Lei Orgânica do Município, visando proteger bens de valor histórico, artístico e cultural,</w:t>
      </w:r>
      <w:r>
        <w:rPr>
          <w:spacing w:val="40"/>
        </w:rPr>
        <w:t> </w:t>
      </w:r>
      <w:r>
        <w:rPr/>
        <w:t>e proporcionar meio de acesso à cultura, senão </w:t>
      </w:r>
      <w:r>
        <w:rPr>
          <w:spacing w:val="-2"/>
        </w:rPr>
        <w:t>vejamos:</w:t>
      </w:r>
    </w:p>
    <w:p>
      <w:pPr>
        <w:spacing w:before="240"/>
        <w:ind w:left="2266" w:right="0" w:firstLine="0"/>
        <w:jc w:val="left"/>
        <w:rPr>
          <w:sz w:val="20"/>
        </w:rPr>
      </w:pPr>
      <w:r>
        <w:rPr>
          <w:b/>
          <w:sz w:val="20"/>
          <w:u w:val="single"/>
        </w:rPr>
        <w:t>Constituição</w:t>
      </w:r>
      <w:r>
        <w:rPr>
          <w:b/>
          <w:spacing w:val="-12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Federal</w:t>
      </w:r>
      <w:r>
        <w:rPr>
          <w:spacing w:val="-2"/>
          <w:sz w:val="20"/>
        </w:rPr>
        <w:t>:</w:t>
      </w:r>
    </w:p>
    <w:p>
      <w:pPr>
        <w:spacing w:line="259" w:lineRule="auto" w:before="0"/>
        <w:ind w:left="2266" w:right="66" w:firstLine="0"/>
        <w:jc w:val="left"/>
        <w:rPr>
          <w:sz w:val="20"/>
        </w:rPr>
      </w:pPr>
      <w:r>
        <w:rPr>
          <w:sz w:val="20"/>
        </w:rPr>
        <w:t>Art. 23. É competência comum da União, dos Estados, do Distrito</w:t>
      </w:r>
      <w:r>
        <w:rPr>
          <w:spacing w:val="-3"/>
          <w:sz w:val="20"/>
        </w:rPr>
        <w:t> </w:t>
      </w:r>
      <w:r>
        <w:rPr>
          <w:sz w:val="20"/>
        </w:rPr>
        <w:t>Federal</w:t>
      </w:r>
      <w:r>
        <w:rPr>
          <w:spacing w:val="-3"/>
          <w:sz w:val="20"/>
        </w:rPr>
        <w:t> </w:t>
      </w:r>
      <w:r>
        <w:rPr>
          <w:sz w:val="20"/>
        </w:rPr>
        <w:t>e dos Municípios:</w:t>
      </w:r>
    </w:p>
    <w:p>
      <w:pPr>
        <w:spacing w:line="230" w:lineRule="exact" w:before="0"/>
        <w:ind w:left="2266" w:right="0" w:firstLine="0"/>
        <w:jc w:val="left"/>
        <w:rPr>
          <w:sz w:val="20"/>
        </w:rPr>
      </w:pPr>
      <w:r>
        <w:rPr>
          <w:spacing w:val="-2"/>
          <w:sz w:val="20"/>
        </w:rPr>
        <w:t>(...)</w:t>
      </w:r>
    </w:p>
    <w:p>
      <w:pPr>
        <w:spacing w:line="259" w:lineRule="auto" w:before="18"/>
        <w:ind w:left="2266" w:right="163" w:firstLine="0"/>
        <w:jc w:val="both"/>
        <w:rPr>
          <w:sz w:val="20"/>
        </w:rPr>
      </w:pPr>
      <w:r>
        <w:rPr>
          <w:sz w:val="20"/>
        </w:rPr>
        <w:t>III - proteger os documentos, as obras e outros bens de valor histórico, artístico e cultural, os monumentos, as paisagens</w:t>
      </w:r>
      <w:r>
        <w:rPr>
          <w:spacing w:val="-3"/>
          <w:sz w:val="20"/>
        </w:rPr>
        <w:t> </w:t>
      </w:r>
      <w:r>
        <w:rPr>
          <w:sz w:val="20"/>
        </w:rPr>
        <w:t>naturais</w:t>
      </w:r>
      <w:r>
        <w:rPr>
          <w:spacing w:val="-3"/>
          <w:sz w:val="20"/>
        </w:rPr>
        <w:t> </w:t>
      </w:r>
      <w:r>
        <w:rPr>
          <w:sz w:val="20"/>
        </w:rPr>
        <w:t>notáveis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os</w:t>
      </w:r>
      <w:r>
        <w:rPr>
          <w:spacing w:val="-3"/>
          <w:sz w:val="20"/>
        </w:rPr>
        <w:t> </w:t>
      </w:r>
      <w:r>
        <w:rPr>
          <w:sz w:val="20"/>
        </w:rPr>
        <w:t>sítios </w:t>
      </w:r>
      <w:r>
        <w:rPr>
          <w:spacing w:val="-2"/>
          <w:sz w:val="20"/>
        </w:rPr>
        <w:t>arqueológicos;</w:t>
      </w:r>
    </w:p>
    <w:p>
      <w:pPr>
        <w:spacing w:line="229" w:lineRule="exact" w:before="0"/>
        <w:ind w:left="2266" w:right="0" w:firstLine="0"/>
        <w:jc w:val="left"/>
        <w:rPr>
          <w:sz w:val="20"/>
        </w:rPr>
      </w:pPr>
      <w:r>
        <w:rPr>
          <w:spacing w:val="-2"/>
          <w:sz w:val="20"/>
        </w:rPr>
        <w:t>(...)</w:t>
      </w:r>
    </w:p>
    <w:p>
      <w:pPr>
        <w:pStyle w:val="BodyText"/>
        <w:spacing w:before="36"/>
        <w:rPr>
          <w:sz w:val="20"/>
        </w:rPr>
      </w:pPr>
    </w:p>
    <w:p>
      <w:pPr>
        <w:spacing w:before="0"/>
        <w:ind w:left="2266" w:right="0" w:firstLine="0"/>
        <w:jc w:val="left"/>
        <w:rPr>
          <w:sz w:val="20"/>
        </w:rPr>
      </w:pPr>
      <w:r>
        <w:rPr>
          <w:b/>
          <w:sz w:val="20"/>
          <w:u w:val="single"/>
        </w:rPr>
        <w:t>Lei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Orgânica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do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Município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de</w:t>
      </w:r>
      <w:r>
        <w:rPr>
          <w:b/>
          <w:spacing w:val="-4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Caicó</w:t>
      </w:r>
      <w:r>
        <w:rPr>
          <w:spacing w:val="-2"/>
          <w:sz w:val="20"/>
        </w:rPr>
        <w:t>:</w:t>
      </w:r>
    </w:p>
    <w:p>
      <w:pPr>
        <w:spacing w:before="19"/>
        <w:ind w:left="2266" w:right="0" w:firstLine="0"/>
        <w:jc w:val="left"/>
        <w:rPr>
          <w:sz w:val="20"/>
        </w:rPr>
      </w:pPr>
      <w:r>
        <w:rPr>
          <w:sz w:val="20"/>
        </w:rPr>
        <w:t>Art.</w:t>
      </w:r>
      <w:r>
        <w:rPr>
          <w:spacing w:val="-4"/>
          <w:sz w:val="20"/>
        </w:rPr>
        <w:t> </w:t>
      </w:r>
      <w:r>
        <w:rPr>
          <w:sz w:val="20"/>
        </w:rPr>
        <w:t>10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Compete</w:t>
      </w:r>
      <w:r>
        <w:rPr>
          <w:spacing w:val="-3"/>
          <w:sz w:val="20"/>
        </w:rPr>
        <w:t> </w:t>
      </w:r>
      <w:r>
        <w:rPr>
          <w:sz w:val="20"/>
        </w:rPr>
        <w:t>ao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Município:</w:t>
      </w:r>
    </w:p>
    <w:p>
      <w:pPr>
        <w:spacing w:line="259" w:lineRule="auto" w:before="18"/>
        <w:ind w:left="2266" w:right="2668" w:firstLine="0"/>
        <w:jc w:val="left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legislar</w:t>
      </w:r>
      <w:r>
        <w:rPr>
          <w:spacing w:val="-6"/>
          <w:sz w:val="20"/>
        </w:rPr>
        <w:t> </w:t>
      </w:r>
      <w:r>
        <w:rPr>
          <w:sz w:val="20"/>
        </w:rPr>
        <w:t>sobre</w:t>
      </w:r>
      <w:r>
        <w:rPr>
          <w:spacing w:val="-6"/>
          <w:sz w:val="20"/>
        </w:rPr>
        <w:t> </w:t>
      </w:r>
      <w:r>
        <w:rPr>
          <w:sz w:val="20"/>
        </w:rPr>
        <w:t>assuntos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interesse</w:t>
      </w:r>
      <w:r>
        <w:rPr>
          <w:spacing w:val="-6"/>
          <w:sz w:val="20"/>
        </w:rPr>
        <w:t> </w:t>
      </w:r>
      <w:r>
        <w:rPr>
          <w:sz w:val="20"/>
        </w:rPr>
        <w:t>local; </w:t>
      </w:r>
      <w:r>
        <w:rPr>
          <w:spacing w:val="-2"/>
          <w:sz w:val="20"/>
        </w:rPr>
        <w:t>(...)</w:t>
      </w:r>
    </w:p>
    <w:p>
      <w:pPr>
        <w:spacing w:line="259" w:lineRule="auto" w:before="0"/>
        <w:ind w:left="2266" w:right="0" w:firstLine="0"/>
        <w:jc w:val="left"/>
        <w:rPr>
          <w:sz w:val="20"/>
        </w:rPr>
      </w:pPr>
      <w:r>
        <w:rPr>
          <w:sz w:val="20"/>
        </w:rPr>
        <w:t>X - promover a proteção do patrimônio</w:t>
      </w:r>
      <w:r>
        <w:rPr>
          <w:spacing w:val="-4"/>
          <w:sz w:val="20"/>
        </w:rPr>
        <w:t> </w:t>
      </w:r>
      <w:r>
        <w:rPr>
          <w:sz w:val="20"/>
        </w:rPr>
        <w:t>histórico-cultural</w:t>
      </w:r>
      <w:r>
        <w:rPr>
          <w:spacing w:val="-4"/>
          <w:sz w:val="20"/>
        </w:rPr>
        <w:t> </w:t>
      </w:r>
      <w:r>
        <w:rPr>
          <w:sz w:val="20"/>
        </w:rPr>
        <w:t>local,</w:t>
      </w:r>
      <w:r>
        <w:rPr>
          <w:spacing w:val="-4"/>
          <w:sz w:val="20"/>
        </w:rPr>
        <w:t> </w:t>
      </w:r>
      <w:r>
        <w:rPr>
          <w:sz w:val="20"/>
        </w:rPr>
        <w:t>observadas</w:t>
      </w:r>
      <w:r>
        <w:rPr>
          <w:spacing w:val="-4"/>
          <w:sz w:val="20"/>
        </w:rPr>
        <w:t> </w:t>
      </w:r>
      <w:r>
        <w:rPr>
          <w:sz w:val="20"/>
        </w:rPr>
        <w:t>a legislação e a ação</w:t>
      </w:r>
    </w:p>
    <w:p>
      <w:pPr>
        <w:spacing w:line="230" w:lineRule="exact" w:before="0"/>
        <w:ind w:left="2266" w:right="0" w:firstLine="0"/>
        <w:jc w:val="left"/>
        <w:rPr>
          <w:sz w:val="20"/>
        </w:rPr>
      </w:pPr>
      <w:r>
        <w:rPr>
          <w:sz w:val="20"/>
        </w:rPr>
        <w:t>fiscalizadora</w:t>
      </w:r>
      <w:r>
        <w:rPr>
          <w:spacing w:val="-7"/>
          <w:sz w:val="20"/>
        </w:rPr>
        <w:t> </w:t>
      </w:r>
      <w:r>
        <w:rPr>
          <w:sz w:val="20"/>
        </w:rPr>
        <w:t>federal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estadual;</w:t>
      </w:r>
    </w:p>
    <w:p>
      <w:pPr>
        <w:spacing w:after="0" w:line="230" w:lineRule="exact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20" w:h="16840"/>
          <w:pgMar w:header="438" w:footer="920" w:top="1560" w:bottom="1120" w:left="1700" w:right="1559"/>
          <w:pgNumType w:start="1"/>
        </w:sectPr>
      </w:pPr>
    </w:p>
    <w:p>
      <w:pPr>
        <w:spacing w:line="259" w:lineRule="auto" w:before="6"/>
        <w:ind w:left="2266" w:right="0" w:firstLine="0"/>
        <w:jc w:val="left"/>
        <w:rPr>
          <w:sz w:val="20"/>
        </w:rPr>
      </w:pPr>
      <w:r>
        <w:rPr>
          <w:sz w:val="20"/>
        </w:rPr>
        <w:t>Art.</w:t>
      </w:r>
      <w:r>
        <w:rPr>
          <w:spacing w:val="40"/>
          <w:sz w:val="20"/>
        </w:rPr>
        <w:t> </w:t>
      </w:r>
      <w:r>
        <w:rPr>
          <w:sz w:val="20"/>
        </w:rPr>
        <w:t>13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É</w:t>
      </w:r>
      <w:r>
        <w:rPr>
          <w:spacing w:val="40"/>
          <w:sz w:val="20"/>
        </w:rPr>
        <w:t> </w:t>
      </w:r>
      <w:r>
        <w:rPr>
          <w:sz w:val="20"/>
        </w:rPr>
        <w:t>da</w:t>
      </w:r>
      <w:r>
        <w:rPr>
          <w:spacing w:val="40"/>
          <w:sz w:val="20"/>
        </w:rPr>
        <w:t> </w:t>
      </w:r>
      <w:r>
        <w:rPr>
          <w:sz w:val="20"/>
        </w:rPr>
        <w:t>competência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Município</w:t>
      </w:r>
      <w:r>
        <w:rPr>
          <w:spacing w:val="40"/>
          <w:sz w:val="20"/>
        </w:rPr>
        <w:t> </w:t>
      </w:r>
      <w:r>
        <w:rPr>
          <w:sz w:val="20"/>
        </w:rPr>
        <w:t>em</w:t>
      </w:r>
      <w:r>
        <w:rPr>
          <w:spacing w:val="40"/>
          <w:sz w:val="20"/>
        </w:rPr>
        <w:t> </w:t>
      </w:r>
      <w:r>
        <w:rPr>
          <w:sz w:val="20"/>
        </w:rPr>
        <w:t>comum</w:t>
      </w:r>
      <w:r>
        <w:rPr>
          <w:spacing w:val="40"/>
          <w:sz w:val="20"/>
        </w:rPr>
        <w:t> </w:t>
      </w:r>
      <w:r>
        <w:rPr>
          <w:sz w:val="20"/>
        </w:rPr>
        <w:t>com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União</w:t>
      </w:r>
      <w:r>
        <w:rPr>
          <w:spacing w:val="40"/>
          <w:sz w:val="20"/>
        </w:rPr>
        <w:t> </w:t>
      </w:r>
      <w:r>
        <w:rPr>
          <w:sz w:val="20"/>
        </w:rPr>
        <w:t>e</w:t>
      </w:r>
      <w:r>
        <w:rPr>
          <w:spacing w:val="40"/>
          <w:sz w:val="20"/>
        </w:rPr>
        <w:t> </w:t>
      </w:r>
      <w:r>
        <w:rPr>
          <w:sz w:val="20"/>
        </w:rPr>
        <w:t>o </w:t>
      </w:r>
      <w:r>
        <w:rPr>
          <w:spacing w:val="-2"/>
          <w:sz w:val="20"/>
        </w:rPr>
        <w:t>Estado;</w:t>
      </w:r>
    </w:p>
    <w:p>
      <w:pPr>
        <w:spacing w:line="230" w:lineRule="exact" w:before="0"/>
        <w:ind w:left="2266" w:right="0" w:firstLine="0"/>
        <w:jc w:val="left"/>
        <w:rPr>
          <w:sz w:val="20"/>
        </w:rPr>
      </w:pPr>
      <w:r>
        <w:rPr>
          <w:spacing w:val="-2"/>
          <w:sz w:val="20"/>
        </w:rPr>
        <w:t>(...)</w:t>
      </w:r>
    </w:p>
    <w:p>
      <w:pPr>
        <w:spacing w:line="259" w:lineRule="auto" w:before="18"/>
        <w:ind w:left="2266" w:right="0" w:firstLine="0"/>
        <w:jc w:val="left"/>
        <w:rPr>
          <w:sz w:val="20"/>
        </w:rPr>
      </w:pPr>
      <w:r>
        <w:rPr>
          <w:sz w:val="20"/>
        </w:rPr>
        <w:t>IV -</w:t>
      </w:r>
      <w:r>
        <w:rPr>
          <w:spacing w:val="-3"/>
          <w:sz w:val="20"/>
        </w:rPr>
        <w:t> </w:t>
      </w:r>
      <w:r>
        <w:rPr>
          <w:sz w:val="20"/>
        </w:rPr>
        <w:t>impedir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evasão,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destruição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descaracterização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obras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arte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de outros bens de valor histórico, cultural ou artístico;</w:t>
      </w:r>
    </w:p>
    <w:p>
      <w:pPr>
        <w:spacing w:line="230" w:lineRule="exact" w:before="0"/>
        <w:ind w:left="2266" w:right="0" w:firstLine="0"/>
        <w:jc w:val="left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proporcionar</w:t>
      </w:r>
      <w:r>
        <w:rPr>
          <w:spacing w:val="-4"/>
          <w:sz w:val="20"/>
        </w:rPr>
        <w:t> </w:t>
      </w:r>
      <w:r>
        <w:rPr>
          <w:sz w:val="20"/>
        </w:rPr>
        <w:t>os</w:t>
      </w:r>
      <w:r>
        <w:rPr>
          <w:spacing w:val="-4"/>
          <w:sz w:val="20"/>
        </w:rPr>
        <w:t> </w:t>
      </w:r>
      <w:r>
        <w:rPr>
          <w:sz w:val="20"/>
        </w:rPr>
        <w:t>meios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acesso</w:t>
      </w:r>
      <w:r>
        <w:rPr>
          <w:spacing w:val="-4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sz w:val="20"/>
        </w:rPr>
        <w:t>cultura,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sz w:val="20"/>
        </w:rPr>
        <w:t>educação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ciência;</w:t>
      </w:r>
    </w:p>
    <w:p>
      <w:pPr>
        <w:pStyle w:val="BodyText"/>
        <w:spacing w:before="28"/>
        <w:rPr>
          <w:sz w:val="20"/>
        </w:rPr>
      </w:pPr>
    </w:p>
    <w:p>
      <w:pPr>
        <w:pStyle w:val="BodyText"/>
        <w:ind w:left="1" w:right="158" w:firstLine="1140"/>
        <w:jc w:val="both"/>
      </w:pPr>
      <w:r>
        <w:rPr/>
        <w:t>Ademais, já é possível verificar que o Projeto encaminhado a esta Augusta Casa pelo Autor encontra-se livre de vícios de natureza formal e</w:t>
      </w:r>
      <w:r>
        <w:rPr>
          <w:spacing w:val="-3"/>
        </w:rPr>
        <w:t> </w:t>
      </w:r>
      <w:r>
        <w:rPr/>
        <w:t>material,</w:t>
      </w:r>
      <w:r>
        <w:rPr>
          <w:spacing w:val="-3"/>
        </w:rPr>
        <w:t> </w:t>
      </w:r>
      <w:r>
        <w:rPr/>
        <w:t>uma</w:t>
      </w:r>
      <w:r>
        <w:rPr>
          <w:spacing w:val="-3"/>
        </w:rPr>
        <w:t> </w:t>
      </w:r>
      <w:r>
        <w:rPr/>
        <w:t>vez</w:t>
      </w:r>
      <w:r>
        <w:rPr>
          <w:spacing w:val="-3"/>
        </w:rPr>
        <w:t> </w:t>
      </w:r>
      <w:r>
        <w:rPr/>
        <w:t>que</w:t>
      </w:r>
      <w:r>
        <w:rPr>
          <w:spacing w:val="40"/>
        </w:rPr>
        <w:t> </w:t>
      </w:r>
      <w:r>
        <w:rPr/>
        <w:t>a questão posta a discussão no Plenário desta Casa de Leis não viola a ordem constitucional vigente, conforme acima mencionado.</w:t>
      </w:r>
    </w:p>
    <w:p>
      <w:pPr>
        <w:pStyle w:val="BodyText"/>
        <w:spacing w:line="259" w:lineRule="auto" w:before="248"/>
        <w:ind w:left="1" w:right="162" w:firstLine="1140"/>
        <w:jc w:val="both"/>
      </w:pPr>
      <w:r>
        <w:rPr/>
        <w:t>Portanto, da análise dos autos, vê-se que na seara de competência </w:t>
      </w:r>
      <w:r>
        <w:rPr/>
        <w:t>desta Comissão, não se constata qualquer óbice à continuidade da tramitação e o seu encaminhamento, </w:t>
      </w:r>
      <w:r>
        <w:rPr>
          <w:u w:val="thick"/>
        </w:rPr>
        <w:t>com os demais pareceres</w:t>
      </w:r>
      <w:r>
        <w:rPr/>
        <w:t>, ao Plenário para votação.</w:t>
      </w:r>
    </w:p>
    <w:p>
      <w:pPr>
        <w:pStyle w:val="BodyText"/>
        <w:spacing w:before="21"/>
      </w:pPr>
    </w:p>
    <w:p>
      <w:pPr>
        <w:pStyle w:val="BodyText"/>
        <w:ind w:left="1141"/>
      </w:pPr>
      <w:r>
        <w:rPr/>
        <w:t>É o </w:t>
      </w:r>
      <w:r>
        <w:rPr>
          <w:spacing w:val="-2"/>
        </w:rPr>
        <w:t>parecer.</w:t>
      </w:r>
    </w:p>
    <w:p>
      <w:pPr>
        <w:pStyle w:val="BodyText"/>
        <w:spacing w:before="44"/>
      </w:pPr>
    </w:p>
    <w:p>
      <w:pPr>
        <w:pStyle w:val="BodyText"/>
        <w:ind w:left="5458"/>
      </w:pPr>
      <w:r>
        <w:rPr/>
        <w:t>Caicó/RN, 10 de julho de </w:t>
      </w:r>
      <w:r>
        <w:rPr>
          <w:spacing w:val="-2"/>
        </w:rPr>
        <w:t>2025.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2694356</wp:posOffset>
            </wp:positionH>
            <wp:positionV relativeFrom="paragraph">
              <wp:posOffset>92268</wp:posOffset>
            </wp:positionV>
            <wp:extent cx="2000718" cy="380523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718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7"/>
      </w:pPr>
    </w:p>
    <w:p>
      <w:pPr>
        <w:pStyle w:val="Heading1"/>
        <w:ind w:right="153"/>
      </w:pPr>
      <w:r>
        <w:rPr>
          <w:b w:val="0"/>
        </w:rPr>
        <w:t>Verª.</w:t>
      </w:r>
      <w:r>
        <w:rPr>
          <w:b w:val="0"/>
          <w:spacing w:val="-13"/>
        </w:rPr>
        <w:t> </w:t>
      </w:r>
      <w:r>
        <w:rPr/>
        <w:t>ANDERSON</w:t>
      </w:r>
      <w:r>
        <w:rPr>
          <w:spacing w:val="-13"/>
        </w:rPr>
        <w:t> </w:t>
      </w:r>
      <w:r>
        <w:rPr/>
        <w:t>CLAYTON</w:t>
      </w:r>
      <w:r>
        <w:rPr>
          <w:spacing w:val="-13"/>
        </w:rPr>
        <w:t> </w:t>
      </w:r>
      <w:r>
        <w:rPr/>
        <w:t>DUARTE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MEDEIROS</w:t>
      </w:r>
    </w:p>
    <w:p>
      <w:pPr>
        <w:pStyle w:val="BodyText"/>
        <w:ind w:right="153"/>
        <w:jc w:val="center"/>
      </w:pPr>
      <w:r>
        <w:rPr>
          <w:spacing w:val="-2"/>
        </w:rPr>
        <w:t>Presidente</w:t>
      </w:r>
    </w:p>
    <w:p>
      <w:pPr>
        <w:pStyle w:val="BodyText"/>
        <w:spacing w:before="14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2837814</wp:posOffset>
            </wp:positionH>
            <wp:positionV relativeFrom="paragraph">
              <wp:posOffset>253057</wp:posOffset>
            </wp:positionV>
            <wp:extent cx="1774676" cy="380523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6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6"/>
      </w:pPr>
    </w:p>
    <w:p>
      <w:pPr>
        <w:pStyle w:val="Heading1"/>
        <w:ind w:right="153"/>
      </w:pPr>
      <w:r>
        <w:rPr>
          <w:b w:val="0"/>
        </w:rPr>
        <w:t>Ver.</w:t>
      </w:r>
      <w:r>
        <w:rPr>
          <w:b w:val="0"/>
          <w:spacing w:val="-11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FÁBIO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ARAÚJO</w:t>
      </w:r>
    </w:p>
    <w:p>
      <w:pPr>
        <w:pStyle w:val="BodyText"/>
        <w:ind w:right="153"/>
        <w:jc w:val="center"/>
      </w:pPr>
      <w:r>
        <w:rPr>
          <w:spacing w:val="-2"/>
        </w:rPr>
        <w:t>Membro</w:t>
      </w:r>
    </w:p>
    <w:sectPr>
      <w:pgSz w:w="11920" w:h="16840"/>
      <w:pgMar w:header="438" w:footer="920" w:top="1560" w:bottom="112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1079500</wp:posOffset>
              </wp:positionH>
              <wp:positionV relativeFrom="page">
                <wp:posOffset>9937750</wp:posOffset>
              </wp:positionV>
              <wp:extent cx="539750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5397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7500" h="0">
                            <a:moveTo>
                              <a:pt x="0" y="0"/>
                            </a:moveTo>
                            <a:lnTo>
                              <a:pt x="5397499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9840" from="85pt,782.500061pt" to="509.999985pt,782.500061pt" stroked="true" strokeweight="1.0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1621914</wp:posOffset>
              </wp:positionH>
              <wp:positionV relativeFrom="page">
                <wp:posOffset>9947615</wp:posOffset>
              </wp:positionV>
              <wp:extent cx="4316730" cy="31242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31673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1690" w:right="18" w:hanging="167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“Vereador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Ivanor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Pereira”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Felipe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Guerra,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179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Centro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Caicó/RN Tel.: (84) 3417-2954 | </w:t>
                          </w:r>
                          <w:hyperlink r:id="rId1">
                            <w:r>
                              <w:rPr>
                                <w:sz w:val="20"/>
                              </w:rPr>
                              <w:t>www.caico.rn.leg.br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709785pt;margin-top:783.276794pt;width:339.9pt;height:24.6pt;mso-position-horizontal-relative:page;mso-position-vertical-relative:page;z-index:-15779328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1690" w:right="18" w:hanging="167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Palácio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“Vereador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Ivanor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Pereira”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Felipe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Guerra,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179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Caicó/RN Tel.: (84) 3417-2954 | </w:t>
                    </w:r>
                    <w:hyperlink r:id="rId1">
                      <w:r>
                        <w:rPr>
                          <w:sz w:val="20"/>
                        </w:rPr>
                        <w:t>www.caico.rn.leg.br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1137285</wp:posOffset>
              </wp:positionH>
              <wp:positionV relativeFrom="page">
                <wp:posOffset>278130</wp:posOffset>
              </wp:positionV>
              <wp:extent cx="5339715" cy="71247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5339715" cy="712470"/>
                        <a:chExt cx="5339715" cy="7124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31114" y="706119"/>
                          <a:ext cx="530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8600" h="0">
                              <a:moveTo>
                                <a:pt x="0" y="0"/>
                              </a:moveTo>
                              <a:lnTo>
                                <a:pt x="53085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7048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89.550003pt;margin-top:21.900002pt;width:420.45pt;height:56.1pt;mso-position-horizontal-relative:page;mso-position-vertical-relative:page;z-index:-15780864" id="docshapegroup1" coordorigin="1791,438" coordsize="8409,1122">
              <v:line style="position:absolute" from="1840,1550" to="10200,1550" stroked="true" strokeweight="1.0pt" strokecolor="#000000">
                <v:stroke dashstyle="solid"/>
              </v:line>
              <v:shape style="position:absolute;left:1791;top:438;width:975;height:1110" type="#_x0000_t75" id="docshape2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1791335</wp:posOffset>
              </wp:positionH>
              <wp:positionV relativeFrom="page">
                <wp:posOffset>443354</wp:posOffset>
              </wp:positionV>
              <wp:extent cx="4072890" cy="5448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07289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MUNICÍPIO DE </w:t>
                          </w:r>
                          <w:r>
                            <w:rPr>
                              <w:spacing w:val="-2"/>
                            </w:rPr>
                            <w:t>CAICÓ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CÂMARA DE </w:t>
                          </w:r>
                          <w:r>
                            <w:rPr>
                              <w:spacing w:val="-2"/>
                            </w:rPr>
                            <w:t>VEREADORES</w:t>
                          </w:r>
                        </w:p>
                        <w:p>
                          <w:pPr>
                            <w:spacing w:before="0"/>
                            <w:ind w:left="35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 PERMANENTE DE EDUCAÇÃO E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CULTURA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1.050003pt;margin-top:34.909767pt;width:320.7pt;height:42.9pt;mso-position-horizontal-relative:page;mso-position-vertical-relative:page;z-index:-1578035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MUNICÍPIO DE </w:t>
                    </w:r>
                    <w:r>
                      <w:rPr>
                        <w:spacing w:val="-2"/>
                      </w:rPr>
                      <w:t>CAICÓ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CÂMARA DE </w:t>
                    </w:r>
                    <w:r>
                      <w:rPr>
                        <w:spacing w:val="-2"/>
                      </w:rPr>
                      <w:t>VEREADORES</w:t>
                    </w:r>
                  </w:p>
                  <w:p>
                    <w:pPr>
                      <w:spacing w:before="0"/>
                      <w:ind w:left="35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 PERMANENTE DE EDUCAÇÃO E </w:t>
                    </w:r>
                    <w:r>
                      <w:rPr>
                        <w:b/>
                        <w:spacing w:val="-2"/>
                        <w:sz w:val="24"/>
                      </w:rPr>
                      <w:t>CULTURA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ico.rn.leg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PARECER - CEC_CMC - Admissibilidade - Sem Controle Prévio - SEMANA EVANGÉLICA - PL 045/2025 - PODER EXECUTIVO.docx</dc:title>
  <dcterms:created xsi:type="dcterms:W3CDTF">2025-07-30T18:06:40Z</dcterms:created>
  <dcterms:modified xsi:type="dcterms:W3CDTF">2025-07-30T18:06:40Z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2025-07-30T00:00:00Z</vt:filetime>
  </property>
</Properties>
</file>