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2"/>
        </w:rPr>
      </w:pPr>
    </w:p>
    <w:p>
      <w:pPr>
        <w:spacing w:before="91"/>
        <w:ind w:left="243" w:right="6181" w:firstLine="0"/>
        <w:jc w:val="left"/>
        <w:rPr>
          <w:sz w:val="22"/>
        </w:rPr>
      </w:pPr>
      <w:r>
        <w:rPr>
          <w:sz w:val="22"/>
        </w:rPr>
        <w:t>Projeto de Lei nº 052/2025</w:t>
      </w:r>
      <w:r>
        <w:rPr>
          <w:spacing w:val="-52"/>
          <w:sz w:val="22"/>
        </w:rPr>
        <w:t> </w:t>
      </w:r>
      <w:r>
        <w:rPr>
          <w:sz w:val="22"/>
        </w:rPr>
        <w:t>Autoria:</w:t>
      </w:r>
      <w:r>
        <w:rPr>
          <w:spacing w:val="-1"/>
          <w:sz w:val="22"/>
        </w:rPr>
        <w:t> </w:t>
      </w:r>
      <w:r>
        <w:rPr>
          <w:sz w:val="22"/>
        </w:rPr>
        <w:t>Poder</w:t>
      </w:r>
      <w:r>
        <w:rPr>
          <w:spacing w:val="-4"/>
          <w:sz w:val="22"/>
        </w:rPr>
        <w:t> </w:t>
      </w:r>
      <w:r>
        <w:rPr>
          <w:sz w:val="22"/>
        </w:rPr>
        <w:t>Executivo</w:t>
      </w:r>
    </w:p>
    <w:p>
      <w:pPr>
        <w:pStyle w:val="BodyText"/>
        <w:spacing w:before="10"/>
        <w:rPr>
          <w:sz w:val="18"/>
        </w:rPr>
      </w:pPr>
      <w:r>
        <w:rPr/>
        <w:pict>
          <v:shape style="position:absolute;margin-left:87.959999pt;margin-top:13.082734pt;width:426.6pt;height:16.2pt;mso-position-horizontal-relative:page;mso-position-vertical-relative:paragraph;z-index:-15728640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spacing w:before="16"/>
                    <w:ind w:left="3661" w:right="366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27"/>
        </w:rPr>
      </w:pPr>
    </w:p>
    <w:p>
      <w:pPr>
        <w:spacing w:line="276" w:lineRule="auto" w:before="90"/>
        <w:ind w:left="101" w:right="200" w:firstLine="1135"/>
        <w:jc w:val="both"/>
        <w:rPr>
          <w:i/>
          <w:sz w:val="24"/>
        </w:rPr>
      </w:pPr>
      <w:r>
        <w:rPr>
          <w:sz w:val="24"/>
        </w:rPr>
        <w:t>Trata-se de Projeto de Lei, de iniciativa do Poder Executivo, tombado sob o</w:t>
      </w:r>
      <w:r>
        <w:rPr>
          <w:spacing w:val="1"/>
          <w:sz w:val="24"/>
        </w:rPr>
        <w:t> </w:t>
      </w:r>
      <w:r>
        <w:rPr>
          <w:sz w:val="24"/>
        </w:rPr>
        <w:t>nº 052/2025, com ementário “</w:t>
      </w:r>
      <w:r>
        <w:rPr>
          <w:i/>
          <w:sz w:val="24"/>
        </w:rPr>
        <w:t>Autoriza o Poder Executivo Municipal a prorrogar, 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caráter excepcional, os contratos por tempo determinado para atender a necessidade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temporária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excepcional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interesse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decorrentes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Processo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Seletivo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Simplificado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(PSS), regido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pelo Edital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nº 001/2023,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 dá outras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providências”.</w:t>
      </w:r>
    </w:p>
    <w:p>
      <w:pPr>
        <w:pStyle w:val="BodyText"/>
        <w:spacing w:line="276" w:lineRule="auto" w:before="157"/>
        <w:ind w:left="101" w:right="197" w:firstLine="1135"/>
        <w:jc w:val="both"/>
      </w:pPr>
      <w:r>
        <w:rPr/>
        <w:t>Por meio da mensagem nº 008/2025, encaminhada pelo Ofício nº 297/2025,</w:t>
      </w:r>
      <w:r>
        <w:rPr>
          <w:spacing w:val="1"/>
        </w:rPr>
        <w:t> </w:t>
      </w:r>
      <w:r>
        <w:rPr/>
        <w:t>o atual</w:t>
      </w:r>
      <w:r>
        <w:rPr>
          <w:spacing w:val="1"/>
        </w:rPr>
        <w:t> </w:t>
      </w:r>
      <w:r>
        <w:rPr/>
        <w:t>Chefe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Poder</w:t>
      </w:r>
      <w:r>
        <w:rPr>
          <w:spacing w:val="2"/>
        </w:rPr>
        <w:t> </w:t>
      </w:r>
      <w:r>
        <w:rPr/>
        <w:t>Executivo</w:t>
      </w:r>
      <w:r>
        <w:rPr>
          <w:spacing w:val="3"/>
        </w:rPr>
        <w:t> </w:t>
      </w:r>
      <w:r>
        <w:rPr/>
        <w:t>teceu</w:t>
      </w:r>
      <w:r>
        <w:rPr>
          <w:spacing w:val="1"/>
        </w:rPr>
        <w:t> </w:t>
      </w:r>
      <w:r>
        <w:rPr/>
        <w:t>as razões</w:t>
      </w:r>
      <w:r>
        <w:rPr>
          <w:spacing w:val="1"/>
        </w:rPr>
        <w:t> </w:t>
      </w:r>
      <w:r>
        <w:rPr/>
        <w:t>pelas quais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Comuna</w:t>
      </w:r>
      <w:r>
        <w:rPr>
          <w:spacing w:val="2"/>
        </w:rPr>
        <w:t> </w:t>
      </w:r>
      <w:r>
        <w:rPr/>
        <w:t>deveria</w:t>
      </w:r>
      <w:r>
        <w:rPr>
          <w:spacing w:val="1"/>
        </w:rPr>
        <w:t> </w:t>
      </w:r>
      <w:r>
        <w:rPr/>
        <w:t>aprovar</w:t>
      </w:r>
    </w:p>
    <w:p>
      <w:pPr>
        <w:pStyle w:val="BodyText"/>
        <w:spacing w:line="276" w:lineRule="auto"/>
        <w:ind w:left="101" w:right="198"/>
        <w:jc w:val="both"/>
      </w:pPr>
      <w:r>
        <w:rPr/>
        <w:t>o Projeto de Lei para prorrogar, mediante aditivo contratual, por mais 180 dias, o prazo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tempo</w:t>
      </w:r>
      <w:r>
        <w:rPr>
          <w:spacing w:val="1"/>
        </w:rPr>
        <w:t> </w:t>
      </w:r>
      <w:r>
        <w:rPr/>
        <w:t>determinado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necessidade</w:t>
      </w:r>
      <w:r>
        <w:rPr>
          <w:spacing w:val="1"/>
        </w:rPr>
        <w:t> </w:t>
      </w:r>
      <w:r>
        <w:rPr/>
        <w:t>temporária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excepcional</w:t>
      </w:r>
      <w:r>
        <w:rPr>
          <w:spacing w:val="1"/>
        </w:rPr>
        <w:t> </w:t>
      </w:r>
      <w:r>
        <w:rPr/>
        <w:t>interesse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oriundos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PSS</w:t>
      </w:r>
      <w:r>
        <w:rPr>
          <w:spacing w:val="1"/>
        </w:rPr>
        <w:t> </w:t>
      </w:r>
      <w:r>
        <w:rPr/>
        <w:t>regido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Edital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001/2023,</w:t>
      </w:r>
      <w:r>
        <w:rPr>
          <w:spacing w:val="1"/>
        </w:rPr>
        <w:t> </w:t>
      </w:r>
      <w:r>
        <w:rPr/>
        <w:t>homologado em 25 de julho de 2023, que já tenham sido prorrogados anteriormente nos</w:t>
      </w:r>
      <w:r>
        <w:rPr>
          <w:spacing w:val="-57"/>
        </w:rPr>
        <w:t> </w:t>
      </w:r>
      <w:r>
        <w:rPr/>
        <w:t>termos</w:t>
      </w:r>
      <w:r>
        <w:rPr>
          <w:spacing w:val="-1"/>
        </w:rPr>
        <w:t> </w:t>
      </w:r>
      <w:r>
        <w:rPr/>
        <w:t>do Parágrafo Único do</w:t>
      </w:r>
      <w:r>
        <w:rPr>
          <w:spacing w:val="-1"/>
        </w:rPr>
        <w:t> </w:t>
      </w:r>
      <w:r>
        <w:rPr/>
        <w:t>Art. 3°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3"/>
        </w:rPr>
        <w:t> </w:t>
      </w:r>
      <w:r>
        <w:rPr/>
        <w:t>Municipal 4.428/2010.</w:t>
      </w:r>
    </w:p>
    <w:p>
      <w:pPr>
        <w:pStyle w:val="BodyText"/>
        <w:spacing w:line="276" w:lineRule="auto" w:before="157"/>
        <w:ind w:left="101" w:right="198" w:firstLine="1135"/>
        <w:jc w:val="both"/>
      </w:pPr>
      <w:r>
        <w:rPr/>
        <w:t>Na</w:t>
      </w:r>
      <w:r>
        <w:rPr>
          <w:spacing w:val="1"/>
        </w:rPr>
        <w:t> </w:t>
      </w:r>
      <w:r>
        <w:rPr/>
        <w:t>mensagem,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Chefe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justifica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prorrogação</w:t>
      </w:r>
      <w:r>
        <w:rPr>
          <w:spacing w:val="1"/>
        </w:rPr>
        <w:t> </w:t>
      </w:r>
      <w:r>
        <w:rPr/>
        <w:t>face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proximidade do término do prazo de validade dos contratos, à complexidade e tempo</w:t>
      </w:r>
      <w:r>
        <w:rPr>
          <w:spacing w:val="1"/>
        </w:rPr>
        <w:t> </w:t>
      </w:r>
      <w:r>
        <w:rPr/>
        <w:t>necessários para a realização de novo certame público, bem como ao recebimento de</w:t>
      </w:r>
      <w:r>
        <w:rPr>
          <w:spacing w:val="1"/>
        </w:rPr>
        <w:t> </w:t>
      </w:r>
      <w:r>
        <w:rPr/>
        <w:t>proposta de pagamento de precatórios do TRF 21ª região para o ano de 2025 no valor de</w:t>
      </w:r>
      <w:r>
        <w:rPr>
          <w:spacing w:val="-57"/>
        </w:rPr>
        <w:t> </w:t>
      </w:r>
      <w:r>
        <w:rPr/>
        <w:t>R$ 2.785.832,99, a serem pagos em 12 parcelas de R$ 232.152,75, o que extrapola e</w:t>
      </w:r>
      <w:r>
        <w:rPr>
          <w:spacing w:val="1"/>
        </w:rPr>
        <w:t> </w:t>
      </w:r>
      <w:r>
        <w:rPr/>
        <w:t>inviabiliza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condições financeiras</w:t>
      </w:r>
      <w:r>
        <w:rPr>
          <w:spacing w:val="-3"/>
        </w:rPr>
        <w:t> </w:t>
      </w:r>
      <w:r>
        <w:rPr/>
        <w:t>do município.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76" w:lineRule="auto"/>
        <w:ind w:left="101" w:right="200" w:firstLine="1135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60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 Municipal de Caicó (RI/CMC), os autos foram à Procuradoria para emissão de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constitucionalidade pela via formal e material, no mesmo sentido indo a Comissão</w:t>
      </w:r>
      <w:r>
        <w:rPr>
          <w:spacing w:val="1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Redação.</w:t>
      </w:r>
    </w:p>
    <w:p>
      <w:pPr>
        <w:pStyle w:val="BodyText"/>
        <w:spacing w:before="158"/>
        <w:ind w:left="1236"/>
        <w:jc w:val="both"/>
      </w:pPr>
      <w:r>
        <w:rPr/>
        <w:t>Em</w:t>
      </w:r>
      <w:r>
        <w:rPr>
          <w:spacing w:val="39"/>
        </w:rPr>
        <w:t> </w:t>
      </w:r>
      <w:r>
        <w:rPr/>
        <w:t>prosseguimento,</w:t>
      </w:r>
      <w:r>
        <w:rPr>
          <w:spacing w:val="42"/>
        </w:rPr>
        <w:t> </w:t>
      </w:r>
      <w:r>
        <w:rPr/>
        <w:t>vieram</w:t>
      </w:r>
      <w:r>
        <w:rPr>
          <w:spacing w:val="40"/>
        </w:rPr>
        <w:t> </w:t>
      </w:r>
      <w:r>
        <w:rPr/>
        <w:t>para</w:t>
      </w:r>
      <w:r>
        <w:rPr>
          <w:spacing w:val="38"/>
        </w:rPr>
        <w:t> </w:t>
      </w:r>
      <w:r>
        <w:rPr/>
        <w:t>esta</w:t>
      </w:r>
      <w:r>
        <w:rPr>
          <w:spacing w:val="37"/>
        </w:rPr>
        <w:t> </w:t>
      </w:r>
      <w:r>
        <w:rPr/>
        <w:t>Comissão</w:t>
      </w:r>
      <w:r>
        <w:rPr>
          <w:spacing w:val="39"/>
        </w:rPr>
        <w:t> </w:t>
      </w:r>
      <w:r>
        <w:rPr/>
        <w:t>Permanente</w:t>
      </w:r>
      <w:r>
        <w:rPr>
          <w:spacing w:val="41"/>
        </w:rPr>
        <w:t> </w:t>
      </w:r>
      <w:r>
        <w:rPr/>
        <w:t>para</w:t>
      </w:r>
      <w:r>
        <w:rPr>
          <w:spacing w:val="38"/>
        </w:rPr>
        <w:t> </w:t>
      </w:r>
      <w:r>
        <w:rPr/>
        <w:t>fins</w:t>
      </w:r>
      <w:r>
        <w:rPr>
          <w:spacing w:val="39"/>
        </w:rPr>
        <w:t> </w:t>
      </w:r>
      <w:r>
        <w:rPr/>
        <w:t>de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434" w:footer="939" w:top="1580" w:bottom="1120" w:left="1600" w:right="1500"/>
          <w:pgNumType w:start="1"/>
        </w:sectPr>
      </w:pPr>
    </w:p>
    <w:p>
      <w:pPr>
        <w:pStyle w:val="BodyText"/>
        <w:spacing w:before="41"/>
        <w:ind w:left="101"/>
      </w:pPr>
      <w:r>
        <w:rPr/>
        <w:t>parecer.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219"/>
        <w:ind w:left="101"/>
      </w:pPr>
      <w:r>
        <w:rPr/>
        <w:t>É</w:t>
      </w:r>
      <w:r>
        <w:rPr>
          <w:spacing w:val="-1"/>
        </w:rPr>
        <w:t> </w:t>
      </w:r>
      <w:r>
        <w:rPr/>
        <w:t>o que</w:t>
      </w:r>
      <w:r>
        <w:rPr>
          <w:spacing w:val="-2"/>
        </w:rPr>
        <w:t> </w:t>
      </w:r>
      <w:r>
        <w:rPr/>
        <w:t>importa</w:t>
      </w:r>
      <w:r>
        <w:rPr>
          <w:spacing w:val="-3"/>
        </w:rPr>
        <w:t> </w:t>
      </w:r>
      <w:r>
        <w:rPr/>
        <w:t>relatar.</w:t>
      </w:r>
    </w:p>
    <w:p>
      <w:pPr>
        <w:pStyle w:val="BodyText"/>
        <w:spacing w:before="202"/>
        <w:ind w:left="101"/>
      </w:pPr>
      <w:r>
        <w:rPr/>
        <w:t>De</w:t>
      </w:r>
      <w:r>
        <w:rPr>
          <w:spacing w:val="52"/>
        </w:rPr>
        <w:t> </w:t>
      </w:r>
      <w:r>
        <w:rPr/>
        <w:t>plano,</w:t>
      </w:r>
      <w:r>
        <w:rPr>
          <w:spacing w:val="53"/>
        </w:rPr>
        <w:t> </w:t>
      </w:r>
      <w:r>
        <w:rPr/>
        <w:t>salienta-se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a</w:t>
      </w:r>
      <w:r>
        <w:rPr>
          <w:spacing w:val="54"/>
        </w:rPr>
        <w:t> </w:t>
      </w:r>
      <w:r>
        <w:rPr/>
        <w:t>opinião</w:t>
      </w:r>
      <w:r>
        <w:rPr>
          <w:spacing w:val="53"/>
        </w:rPr>
        <w:t> </w:t>
      </w:r>
      <w:r>
        <w:rPr/>
        <w:t>emitida</w:t>
      </w:r>
      <w:r>
        <w:rPr>
          <w:spacing w:val="53"/>
        </w:rPr>
        <w:t> </w:t>
      </w:r>
      <w:r>
        <w:rPr/>
        <w:t>por</w:t>
      </w:r>
      <w:r>
        <w:rPr>
          <w:spacing w:val="54"/>
        </w:rPr>
        <w:t> </w:t>
      </w:r>
      <w:r>
        <w:rPr/>
        <w:t>esta</w:t>
      </w:r>
      <w:r>
        <w:rPr>
          <w:spacing w:val="52"/>
        </w:rPr>
        <w:t> </w:t>
      </w:r>
      <w:r>
        <w:rPr/>
        <w:t>Comissão</w:t>
      </w:r>
      <w:r>
        <w:rPr>
          <w:spacing w:val="54"/>
        </w:rPr>
        <w:t> </w:t>
      </w:r>
      <w:r>
        <w:rPr/>
        <w:t>cinge-se</w:t>
      </w:r>
    </w:p>
    <w:p>
      <w:pPr>
        <w:spacing w:after="0"/>
        <w:sectPr>
          <w:type w:val="continuous"/>
          <w:pgSz w:w="11910" w:h="16840"/>
          <w:pgMar w:top="1580" w:bottom="1120" w:left="1600" w:right="1500"/>
          <w:cols w:num="2" w:equalWidth="0">
            <w:col w:w="907" w:space="229"/>
            <w:col w:w="7674"/>
          </w:cols>
        </w:sectPr>
      </w:pPr>
    </w:p>
    <w:p>
      <w:pPr>
        <w:pStyle w:val="BodyText"/>
        <w:spacing w:line="276" w:lineRule="auto" w:before="41"/>
        <w:ind w:left="101"/>
      </w:pPr>
      <w:r>
        <w:rPr/>
        <w:t>exclusivamente</w:t>
      </w:r>
      <w:r>
        <w:rPr>
          <w:spacing w:val="47"/>
        </w:rPr>
        <w:t> </w:t>
      </w:r>
      <w:r>
        <w:rPr/>
        <w:t>a</w:t>
      </w:r>
      <w:r>
        <w:rPr>
          <w:spacing w:val="49"/>
        </w:rPr>
        <w:t> </w:t>
      </w:r>
      <w:r>
        <w:rPr/>
        <w:t>temática</w:t>
      </w:r>
      <w:r>
        <w:rPr>
          <w:spacing w:val="47"/>
        </w:rPr>
        <w:t> </w:t>
      </w:r>
      <w:r>
        <w:rPr/>
        <w:t>relacionada</w:t>
      </w:r>
      <w:r>
        <w:rPr>
          <w:spacing w:val="49"/>
        </w:rPr>
        <w:t> </w:t>
      </w:r>
      <w:r>
        <w:rPr/>
        <w:t>a</w:t>
      </w:r>
      <w:r>
        <w:rPr>
          <w:spacing w:val="47"/>
        </w:rPr>
        <w:t> </w:t>
      </w:r>
      <w:r>
        <w:rPr/>
        <w:t>matéria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cunho</w:t>
      </w:r>
      <w:r>
        <w:rPr>
          <w:spacing w:val="48"/>
        </w:rPr>
        <w:t> </w:t>
      </w:r>
      <w:r>
        <w:rPr/>
        <w:t>fiscal,</w:t>
      </w:r>
      <w:r>
        <w:rPr>
          <w:spacing w:val="48"/>
        </w:rPr>
        <w:t> </w:t>
      </w:r>
      <w:r>
        <w:rPr/>
        <w:t>financeiro</w:t>
      </w:r>
      <w:r>
        <w:rPr>
          <w:spacing w:val="50"/>
        </w:rPr>
        <w:t> </w:t>
      </w:r>
      <w:r>
        <w:rPr/>
        <w:t>e</w:t>
      </w:r>
      <w:r>
        <w:rPr>
          <w:spacing w:val="-57"/>
        </w:rPr>
        <w:t> </w:t>
      </w:r>
      <w:r>
        <w:rPr/>
        <w:t>orçamentário,</w:t>
      </w:r>
      <w:r>
        <w:rPr>
          <w:spacing w:val="-1"/>
        </w:rPr>
        <w:t> </w:t>
      </w:r>
      <w:r>
        <w:rPr/>
        <w:t>especialmente</w:t>
      </w:r>
      <w:r>
        <w:rPr>
          <w:spacing w:val="-1"/>
        </w:rPr>
        <w:t> </w:t>
      </w:r>
      <w:r>
        <w:rPr/>
        <w:t>pela</w:t>
      </w:r>
      <w:r>
        <w:rPr>
          <w:spacing w:val="1"/>
        </w:rPr>
        <w:t> </w:t>
      </w:r>
      <w:r>
        <w:rPr/>
        <w:t>seguinte disposição regimental:</w:t>
      </w:r>
    </w:p>
    <w:p>
      <w:pPr>
        <w:spacing w:line="278" w:lineRule="auto" w:before="158"/>
        <w:ind w:left="2369" w:right="1955" w:firstLine="0"/>
        <w:jc w:val="left"/>
        <w:rPr>
          <w:sz w:val="20"/>
        </w:rPr>
      </w:pPr>
      <w:r>
        <w:rPr>
          <w:sz w:val="20"/>
        </w:rPr>
        <w:t>Art. 60. À comissão de Finanças e Orçamento compete:</w:t>
      </w:r>
      <w:r>
        <w:rPr>
          <w:spacing w:val="-47"/>
          <w:sz w:val="20"/>
        </w:rPr>
        <w:t> </w:t>
      </w:r>
      <w:r>
        <w:rPr>
          <w:sz w:val="20"/>
        </w:rPr>
        <w:t>I –</w:t>
      </w:r>
      <w:r>
        <w:rPr>
          <w:spacing w:val="-1"/>
          <w:sz w:val="20"/>
        </w:rPr>
        <w:t> </w:t>
      </w:r>
      <w:r>
        <w:rPr>
          <w:sz w:val="20"/>
        </w:rPr>
        <w:t>opinar</w:t>
      </w:r>
      <w:r>
        <w:rPr>
          <w:spacing w:val="1"/>
          <w:sz w:val="20"/>
        </w:rPr>
        <w:t> </w:t>
      </w:r>
      <w:r>
        <w:rPr>
          <w:sz w:val="20"/>
        </w:rPr>
        <w:t>sobre:</w:t>
      </w:r>
    </w:p>
    <w:p>
      <w:pPr>
        <w:spacing w:line="227" w:lineRule="exact" w:before="0"/>
        <w:ind w:left="2369" w:right="0" w:firstLine="0"/>
        <w:jc w:val="left"/>
        <w:rPr>
          <w:sz w:val="20"/>
        </w:rPr>
      </w:pPr>
      <w:r>
        <w:rPr>
          <w:sz w:val="20"/>
        </w:rPr>
        <w:t>(...)</w:t>
      </w:r>
    </w:p>
    <w:p>
      <w:pPr>
        <w:spacing w:line="276" w:lineRule="auto" w:before="37"/>
        <w:ind w:left="2369" w:right="1101" w:firstLine="0"/>
        <w:jc w:val="left"/>
        <w:rPr>
          <w:sz w:val="20"/>
        </w:rPr>
      </w:pPr>
      <w:r>
        <w:rPr>
          <w:sz w:val="20"/>
        </w:rPr>
        <w:t>c) fixação ou alteração da remuneração dos servidores municipais;</w:t>
      </w:r>
      <w:r>
        <w:rPr>
          <w:spacing w:val="-47"/>
          <w:sz w:val="20"/>
        </w:rPr>
        <w:t> </w:t>
      </w:r>
      <w:r>
        <w:rPr>
          <w:sz w:val="20"/>
        </w:rPr>
        <w:t>(...)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1910" w:h="16840"/>
          <w:pgMar w:top="1580" w:bottom="1120" w:left="1600" w:right="1500"/>
        </w:sectPr>
      </w:pPr>
    </w:p>
    <w:p>
      <w:pPr>
        <w:pStyle w:val="BodyText"/>
        <w:spacing w:line="276" w:lineRule="auto"/>
        <w:ind w:left="101" w:right="195" w:firstLine="1135"/>
        <w:jc w:val="both"/>
      </w:pPr>
      <w:r>
        <w:rPr/>
        <w:t>Por ser fato público e notório, dispensa-se maiores comentários acerca da</w:t>
      </w:r>
      <w:r>
        <w:rPr>
          <w:spacing w:val="1"/>
        </w:rPr>
        <w:t> </w:t>
      </w:r>
      <w:r>
        <w:rPr/>
        <w:t>atual situação da municipalidade caicoense quanto às contas públicas, já tendo inclusive</w:t>
      </w:r>
      <w:r>
        <w:rPr>
          <w:spacing w:val="1"/>
        </w:rPr>
        <w:t> </w:t>
      </w:r>
      <w:r>
        <w:rPr/>
        <w:t>sido alertado pela Corte Potiguar de Contas quanto ao limite prudencial em diversas</w:t>
      </w:r>
      <w:r>
        <w:rPr>
          <w:spacing w:val="1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longo dos últimos anos.</w:t>
      </w:r>
    </w:p>
    <w:p>
      <w:pPr>
        <w:pStyle w:val="BodyText"/>
        <w:spacing w:line="259" w:lineRule="auto" w:before="155"/>
        <w:ind w:left="101" w:right="197" w:firstLine="1135"/>
        <w:jc w:val="both"/>
      </w:pPr>
      <w:r>
        <w:rPr/>
        <w:t>Neste</w:t>
      </w:r>
      <w:r>
        <w:rPr>
          <w:spacing w:val="1"/>
        </w:rPr>
        <w:t> </w:t>
      </w:r>
      <w:r>
        <w:rPr/>
        <w:t>ponto, verifica-se que a prorrogação, em caráter excepcional, dos</w:t>
      </w:r>
      <w:r>
        <w:rPr>
          <w:spacing w:val="1"/>
        </w:rPr>
        <w:t> </w:t>
      </w:r>
      <w:r>
        <w:rPr/>
        <w:t>contratos decorrentes do Processo Seletivo Simplificado (PSS), regido pelo Edital nº</w:t>
      </w:r>
      <w:r>
        <w:rPr>
          <w:spacing w:val="1"/>
        </w:rPr>
        <w:t> </w:t>
      </w:r>
      <w:r>
        <w:rPr/>
        <w:t>001/2023</w:t>
      </w:r>
      <w:r>
        <w:rPr>
          <w:spacing w:val="1"/>
        </w:rPr>
        <w:t> </w:t>
      </w:r>
      <w:r>
        <w:rPr/>
        <w:t>importará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comprometimento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Erário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i/>
        </w:rPr>
        <w:t>quantum</w:t>
      </w:r>
      <w:r>
        <w:rPr>
          <w:i/>
          <w:spacing w:val="1"/>
        </w:rPr>
        <w:t> </w:t>
      </w:r>
      <w:r>
        <w:rPr/>
        <w:t>destinado ao pagamento do funcionalismo não será majorado, por já estar previsto na</w:t>
      </w:r>
      <w:r>
        <w:rPr>
          <w:spacing w:val="1"/>
        </w:rPr>
        <w:t> </w:t>
      </w:r>
      <w:r>
        <w:rPr/>
        <w:t>LOA,</w:t>
      </w:r>
      <w:r>
        <w:rPr>
          <w:spacing w:val="1"/>
        </w:rPr>
        <w:t> </w:t>
      </w:r>
      <w:r>
        <w:rPr/>
        <w:t>importando</w:t>
      </w:r>
      <w:r>
        <w:rPr>
          <w:spacing w:val="1"/>
        </w:rPr>
        <w:t> </w:t>
      </w:r>
      <w:r>
        <w:rPr/>
        <w:t>unicamente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situação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aprovação</w:t>
      </w:r>
      <w:r>
        <w:rPr>
          <w:spacing w:val="-4"/>
        </w:rPr>
        <w:t> </w:t>
      </w:r>
      <w:r>
        <w:rPr/>
        <w:t>do orçamento (LOA, LDO</w:t>
      </w:r>
      <w:r>
        <w:rPr>
          <w:spacing w:val="-3"/>
        </w:rPr>
        <w:t> </w:t>
      </w:r>
      <w:r>
        <w:rPr/>
        <w:t>e PPA</w:t>
      </w:r>
      <w:r>
        <w:rPr>
          <w:spacing w:val="1"/>
        </w:rPr>
        <w:t> </w:t>
      </w:r>
      <w:r>
        <w:rPr/>
        <w:t>vigentes).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76" w:lineRule="auto" w:before="1"/>
        <w:ind w:left="101" w:right="199" w:firstLine="1135"/>
        <w:jc w:val="both"/>
      </w:pPr>
      <w:r>
        <w:rPr/>
        <w:t>Portanto, da análise dos autos, vê-se que na seara de competência desta</w:t>
      </w:r>
      <w:r>
        <w:rPr>
          <w:spacing w:val="1"/>
        </w:rPr>
        <w:t> </w:t>
      </w:r>
      <w:r>
        <w:rPr/>
        <w:t>Comissão,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constata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óbice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encaminhamento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Plenário para</w:t>
      </w:r>
      <w:r>
        <w:rPr>
          <w:spacing w:val="1"/>
        </w:rPr>
        <w:t> </w:t>
      </w:r>
      <w:r>
        <w:rPr/>
        <w:t>votação.</w:t>
      </w:r>
    </w:p>
    <w:p>
      <w:pPr>
        <w:pStyle w:val="BodyText"/>
        <w:spacing w:before="159"/>
        <w:ind w:left="1236"/>
      </w:pPr>
      <w:r>
        <w:rPr/>
        <w:t>É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</w:pPr>
    </w:p>
    <w:p>
      <w:pPr>
        <w:pStyle w:val="BodyText"/>
        <w:spacing w:before="2"/>
        <w:rPr>
          <w:sz w:val="27"/>
        </w:rPr>
      </w:pPr>
    </w:p>
    <w:p>
      <w:pPr>
        <w:spacing w:line="256" w:lineRule="auto" w:before="0"/>
        <w:ind w:left="2321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w:t>ALISSON JACKSON</w:t>
      </w:r>
      <w:r>
        <w:rPr>
          <w:rFonts w:ascii="Trebuchet MS"/>
          <w:spacing w:val="-58"/>
          <w:sz w:val="20"/>
        </w:rPr>
        <w:t> </w:t>
      </w:r>
      <w:r>
        <w:rPr>
          <w:rFonts w:ascii="Trebuchet MS"/>
          <w:w w:val="105"/>
          <w:sz w:val="20"/>
        </w:rPr>
        <w:t>DOS</w:t>
      </w:r>
    </w:p>
    <w:p>
      <w:pPr>
        <w:pStyle w:val="BodyText"/>
        <w:spacing w:before="90"/>
        <w:ind w:left="1578"/>
      </w:pPr>
      <w:r>
        <w:rPr/>
        <w:br w:type="column"/>
      </w:r>
      <w:r>
        <w:rPr/>
        <w:t>Caicó/RN,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2025.</w:t>
      </w:r>
    </w:p>
    <w:p>
      <w:pPr>
        <w:spacing w:line="247" w:lineRule="auto" w:before="176"/>
        <w:ind w:left="320" w:right="2344" w:firstLine="0"/>
        <w:jc w:val="left"/>
        <w:rPr>
          <w:rFonts w:ascii="Trebuchet MS"/>
          <w:sz w:val="14"/>
        </w:rPr>
      </w:pPr>
      <w:r>
        <w:rPr>
          <w:rFonts w:ascii="Trebuchet MS"/>
          <w:spacing w:val="-1"/>
          <w:w w:val="95"/>
          <w:sz w:val="14"/>
        </w:rPr>
        <w:t>Assinado</w:t>
      </w:r>
      <w:r>
        <w:rPr>
          <w:rFonts w:ascii="Trebuchet MS"/>
          <w:spacing w:val="-11"/>
          <w:w w:val="95"/>
          <w:sz w:val="14"/>
        </w:rPr>
        <w:t> </w:t>
      </w:r>
      <w:r>
        <w:rPr>
          <w:rFonts w:ascii="Trebuchet MS"/>
          <w:w w:val="95"/>
          <w:sz w:val="14"/>
        </w:rPr>
        <w:t>de</w:t>
      </w:r>
      <w:r>
        <w:rPr>
          <w:rFonts w:ascii="Trebuchet MS"/>
          <w:spacing w:val="-10"/>
          <w:w w:val="95"/>
          <w:sz w:val="14"/>
        </w:rPr>
        <w:t> </w:t>
      </w:r>
      <w:r>
        <w:rPr>
          <w:rFonts w:ascii="Trebuchet MS"/>
          <w:w w:val="95"/>
          <w:sz w:val="14"/>
        </w:rPr>
        <w:t>forma</w:t>
      </w:r>
      <w:r>
        <w:rPr>
          <w:rFonts w:ascii="Trebuchet MS"/>
          <w:spacing w:val="-11"/>
          <w:w w:val="95"/>
          <w:sz w:val="14"/>
        </w:rPr>
        <w:t> </w:t>
      </w:r>
      <w:r>
        <w:rPr>
          <w:rFonts w:ascii="Trebuchet MS"/>
          <w:w w:val="95"/>
          <w:sz w:val="14"/>
        </w:rPr>
        <w:t>digital</w:t>
      </w:r>
      <w:r>
        <w:rPr>
          <w:rFonts w:ascii="Trebuchet MS"/>
          <w:spacing w:val="-10"/>
          <w:w w:val="95"/>
          <w:sz w:val="14"/>
        </w:rPr>
        <w:t> </w:t>
      </w:r>
      <w:r>
        <w:rPr>
          <w:rFonts w:ascii="Trebuchet MS"/>
          <w:w w:val="95"/>
          <w:sz w:val="14"/>
        </w:rPr>
        <w:t>por</w:t>
      </w:r>
      <w:r>
        <w:rPr>
          <w:rFonts w:ascii="Trebuchet MS"/>
          <w:spacing w:val="-37"/>
          <w:w w:val="95"/>
          <w:sz w:val="14"/>
        </w:rPr>
        <w:t> </w:t>
      </w:r>
      <w:r>
        <w:rPr>
          <w:rFonts w:ascii="Trebuchet MS"/>
          <w:w w:val="95"/>
          <w:sz w:val="14"/>
        </w:rPr>
        <w:t>ALISSON JACKSON DOS</w:t>
      </w:r>
      <w:r>
        <w:rPr>
          <w:rFonts w:ascii="Trebuchet MS"/>
          <w:spacing w:val="1"/>
          <w:w w:val="95"/>
          <w:sz w:val="14"/>
        </w:rPr>
        <w:t> </w:t>
      </w:r>
      <w:r>
        <w:rPr>
          <w:rFonts w:ascii="Trebuchet MS"/>
          <w:sz w:val="14"/>
        </w:rPr>
        <w:t>SANTOS:04869162431</w:t>
      </w:r>
    </w:p>
    <w:p>
      <w:pPr>
        <w:spacing w:after="0" w:line="247" w:lineRule="auto"/>
        <w:jc w:val="left"/>
        <w:rPr>
          <w:rFonts w:ascii="Trebuchet MS"/>
          <w:sz w:val="14"/>
        </w:rPr>
        <w:sectPr>
          <w:type w:val="continuous"/>
          <w:pgSz w:w="11910" w:h="16840"/>
          <w:pgMar w:top="1580" w:bottom="1120" w:left="1600" w:right="1500"/>
          <w:cols w:num="2" w:equalWidth="0">
            <w:col w:w="3943" w:space="40"/>
            <w:col w:w="4827"/>
          </w:cols>
        </w:sectPr>
      </w:pPr>
    </w:p>
    <w:p>
      <w:pPr>
        <w:spacing w:line="117" w:lineRule="auto" w:before="5"/>
        <w:ind w:left="2321" w:right="0" w:firstLine="0"/>
        <w:jc w:val="left"/>
        <w:rPr>
          <w:rFonts w:ascii="Trebuchet MS"/>
          <w:sz w:val="14"/>
        </w:rPr>
      </w:pPr>
      <w:r>
        <w:rPr/>
        <w:pict>
          <v:shape style="position:absolute;margin-left:295.179779pt;margin-top:6.316293pt;width:19.150pt;height:8.4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rebuchet MS"/>
                      <w:sz w:val="14"/>
                    </w:rPr>
                  </w:pPr>
                  <w:r>
                    <w:rPr>
                      <w:rFonts w:ascii="Trebuchet MS"/>
                      <w:w w:val="95"/>
                      <w:sz w:val="14"/>
                    </w:rPr>
                    <w:t>-03'00'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position w:val="-9"/>
          <w:sz w:val="20"/>
        </w:rPr>
        <w:t>SANTOS:04869162431</w:t>
      </w:r>
      <w:r>
        <w:rPr>
          <w:rFonts w:ascii="Trebuchet MS"/>
          <w:spacing w:val="12"/>
          <w:w w:val="95"/>
          <w:position w:val="-9"/>
          <w:sz w:val="20"/>
        </w:rPr>
        <w:t> </w:t>
      </w:r>
      <w:r>
        <w:rPr>
          <w:rFonts w:ascii="Trebuchet MS"/>
          <w:w w:val="95"/>
          <w:sz w:val="14"/>
        </w:rPr>
        <w:t>Dados:</w:t>
      </w:r>
      <w:r>
        <w:rPr>
          <w:rFonts w:ascii="Trebuchet MS"/>
          <w:spacing w:val="-1"/>
          <w:w w:val="95"/>
          <w:sz w:val="14"/>
        </w:rPr>
        <w:t> </w:t>
      </w:r>
      <w:r>
        <w:rPr>
          <w:rFonts w:ascii="Trebuchet MS"/>
          <w:w w:val="95"/>
          <w:sz w:val="14"/>
        </w:rPr>
        <w:t>2025.07.16</w:t>
      </w:r>
      <w:r>
        <w:rPr>
          <w:rFonts w:ascii="Trebuchet MS"/>
          <w:spacing w:val="-2"/>
          <w:w w:val="95"/>
          <w:sz w:val="14"/>
        </w:rPr>
        <w:t> </w:t>
      </w:r>
      <w:r>
        <w:rPr>
          <w:rFonts w:ascii="Trebuchet MS"/>
          <w:w w:val="95"/>
          <w:sz w:val="14"/>
        </w:rPr>
        <w:t>08:51:50</w:t>
      </w:r>
    </w:p>
    <w:p>
      <w:pPr>
        <w:pStyle w:val="BodyText"/>
        <w:spacing w:before="5"/>
        <w:rPr>
          <w:rFonts w:ascii="Trebuchet MS"/>
          <w:sz w:val="23"/>
        </w:rPr>
      </w:pPr>
    </w:p>
    <w:p>
      <w:pPr>
        <w:pStyle w:val="Heading1"/>
        <w:ind w:left="1875" w:right="0"/>
        <w:jc w:val="left"/>
      </w:pPr>
      <w:r>
        <w:rPr>
          <w:b w:val="0"/>
        </w:rPr>
        <w:t>Ver.</w:t>
      </w:r>
      <w:r>
        <w:rPr>
          <w:b w:val="0"/>
          <w:spacing w:val="-3"/>
        </w:rPr>
        <w:t> </w:t>
      </w:r>
      <w:r>
        <w:rPr/>
        <w:t>ALISSON</w:t>
      </w:r>
      <w:r>
        <w:rPr>
          <w:spacing w:val="-1"/>
        </w:rPr>
        <w:t> </w:t>
      </w:r>
      <w:r>
        <w:rPr/>
        <w:t>JACKSON DOS</w:t>
      </w:r>
      <w:r>
        <w:rPr>
          <w:spacing w:val="-1"/>
        </w:rPr>
        <w:t> </w:t>
      </w:r>
      <w:r>
        <w:rPr/>
        <w:t>SANTOS</w:t>
      </w:r>
    </w:p>
    <w:p>
      <w:pPr>
        <w:pStyle w:val="BodyText"/>
        <w:spacing w:before="41"/>
        <w:ind w:left="1507" w:right="1605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Heading1"/>
        <w:spacing w:before="219"/>
      </w:pPr>
      <w:r>
        <w:rPr>
          <w:b w:val="0"/>
        </w:rPr>
        <w:t>Verª.</w:t>
      </w:r>
      <w:r>
        <w:rPr>
          <w:b w:val="0"/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</w:p>
    <w:p>
      <w:pPr>
        <w:pStyle w:val="BodyText"/>
        <w:spacing w:before="41"/>
        <w:ind w:left="1507" w:right="1603"/>
        <w:jc w:val="center"/>
      </w:pPr>
      <w:r>
        <w:rPr/>
        <w:t>Relator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ind w:right="1669"/>
      </w:pPr>
      <w:r>
        <w:rPr>
          <w:b w:val="0"/>
        </w:rPr>
        <w:t>Ver.</w:t>
      </w:r>
      <w:r>
        <w:rPr>
          <w:b w:val="0"/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FÁBIO DE</w:t>
      </w:r>
      <w:r>
        <w:rPr>
          <w:spacing w:val="-1"/>
        </w:rPr>
        <w:t> </w:t>
      </w:r>
      <w:r>
        <w:rPr/>
        <w:t>ARAÚJO</w:t>
      </w:r>
    </w:p>
    <w:p>
      <w:pPr>
        <w:pStyle w:val="BodyText"/>
        <w:spacing w:before="41"/>
        <w:ind w:left="3924" w:right="4018"/>
        <w:jc w:val="center"/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2742564</wp:posOffset>
            </wp:positionH>
            <wp:positionV relativeFrom="paragraph">
              <wp:posOffset>227687</wp:posOffset>
            </wp:positionV>
            <wp:extent cx="1774675" cy="380523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Membro</w:t>
      </w:r>
    </w:p>
    <w:p>
      <w:pPr>
        <w:spacing w:after="0"/>
        <w:jc w:val="center"/>
        <w:sectPr>
          <w:type w:val="continuous"/>
          <w:pgSz w:w="11910" w:h="16840"/>
          <w:pgMar w:top="1580" w:bottom="1120" w:left="1600" w:right="1500"/>
        </w:sect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spacing w:before="90"/>
        <w:ind w:left="243" w:right="5966"/>
      </w:pPr>
      <w:r>
        <w:rPr/>
        <w:t>Projeto de Lei nº 054/2025</w:t>
      </w:r>
      <w:r>
        <w:rPr>
          <w:spacing w:val="-57"/>
        </w:rPr>
        <w:t> </w:t>
      </w:r>
      <w:r>
        <w:rPr/>
        <w:t>Autoria:</w:t>
      </w:r>
      <w:r>
        <w:rPr>
          <w:spacing w:val="-2"/>
        </w:rPr>
        <w:t> </w:t>
      </w:r>
      <w:r>
        <w:rPr/>
        <w:t>Poder</w:t>
      </w:r>
      <w:r>
        <w:rPr>
          <w:spacing w:val="-1"/>
        </w:rPr>
        <w:t> </w:t>
      </w:r>
      <w:r>
        <w:rPr/>
        <w:t>Executivo</w:t>
      </w:r>
    </w:p>
    <w:p>
      <w:pPr>
        <w:pStyle w:val="BodyText"/>
        <w:rPr>
          <w:sz w:val="19"/>
        </w:rPr>
      </w:pPr>
      <w:r>
        <w:rPr/>
        <w:pict>
          <v:shape style="position:absolute;margin-left:87.959999pt;margin-top:13.13293pt;width:426.6pt;height:16.2pt;mso-position-horizontal-relative:page;mso-position-vertical-relative:paragraph;z-index:-15727104;mso-wrap-distance-left:0;mso-wrap-distance-right:0" type="#_x0000_t202" filled="true" fillcolor="#a6a6a6" stroked="true" strokeweight=".48pt" strokecolor="#000000">
            <v:textbox inset="0,0,0,0">
              <w:txbxContent>
                <w:p>
                  <w:pPr>
                    <w:spacing w:before="16"/>
                    <w:ind w:left="3661" w:right="366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PARECER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line="360" w:lineRule="auto" w:before="0"/>
        <w:ind w:left="101" w:right="198" w:firstLine="1135"/>
        <w:jc w:val="both"/>
        <w:rPr>
          <w:i/>
          <w:sz w:val="24"/>
        </w:rPr>
      </w:pPr>
      <w:r>
        <w:rPr>
          <w:sz w:val="24"/>
        </w:rPr>
        <w:t>Trata-se de Projeto de Lei, de iniciativa do Poder Executivo, tombado sob a</w:t>
      </w:r>
      <w:r>
        <w:rPr>
          <w:spacing w:val="1"/>
          <w:sz w:val="24"/>
        </w:rPr>
        <w:t> </w:t>
      </w:r>
      <w:r>
        <w:rPr>
          <w:sz w:val="24"/>
        </w:rPr>
        <w:t>numeração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epígrafe,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ementário</w:t>
      </w:r>
      <w:r>
        <w:rPr>
          <w:spacing w:val="1"/>
          <w:sz w:val="24"/>
        </w:rPr>
        <w:t> </w:t>
      </w:r>
      <w:r>
        <w:rPr>
          <w:i/>
          <w:sz w:val="24"/>
        </w:rPr>
        <w:t>“Dispõe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sobre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Programa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Municipal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Parcerias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Público-Privadas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(PPP)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Município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Caicó/RN,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outras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providências”.</w:t>
      </w:r>
    </w:p>
    <w:p>
      <w:pPr>
        <w:pStyle w:val="BodyText"/>
        <w:spacing w:line="360" w:lineRule="auto" w:before="161"/>
        <w:ind w:left="101" w:right="198" w:firstLine="1135"/>
        <w:jc w:val="both"/>
      </w:pPr>
      <w:r>
        <w:rPr/>
        <w:t>Por meio de mensagem nº 009/2025, encaminhada por expediente oficial, o</w:t>
      </w:r>
      <w:r>
        <w:rPr>
          <w:spacing w:val="1"/>
        </w:rPr>
        <w:t> </w:t>
      </w:r>
      <w:r>
        <w:rPr/>
        <w:t>atual Chefe do Poder Executivo teceu as razões pelas quais a Comuna deveria aprovar o</w:t>
      </w:r>
      <w:r>
        <w:rPr>
          <w:spacing w:val="1"/>
        </w:rPr>
        <w:t> </w:t>
      </w:r>
      <w:r>
        <w:rPr/>
        <w:t>Projeto de Lei, que visa estabelecer um marco regulatório que permita a cooperação</w:t>
      </w:r>
      <w:r>
        <w:rPr>
          <w:spacing w:val="1"/>
        </w:rPr>
        <w:t> </w:t>
      </w:r>
      <w:r>
        <w:rPr/>
        <w:t>estratégica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setor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iniciativa</w:t>
      </w:r>
      <w:r>
        <w:rPr>
          <w:spacing w:val="1"/>
        </w:rPr>
        <w:t> </w:t>
      </w:r>
      <w:r>
        <w:rPr/>
        <w:t>privada,</w:t>
      </w:r>
      <w:r>
        <w:rPr>
          <w:spacing w:val="1"/>
        </w:rPr>
        <w:t> </w:t>
      </w:r>
      <w:r>
        <w:rPr/>
        <w:t>objetivando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melhoria</w:t>
      </w:r>
      <w:r>
        <w:rPr>
          <w:spacing w:val="1"/>
        </w:rPr>
        <w:t> </w:t>
      </w:r>
      <w:r>
        <w:rPr/>
        <w:t>da</w:t>
      </w:r>
      <w:r>
        <w:rPr>
          <w:spacing w:val="-57"/>
        </w:rPr>
        <w:t> </w:t>
      </w:r>
      <w:r>
        <w:rPr/>
        <w:t>infraestrutura,</w:t>
      </w:r>
      <w:r>
        <w:rPr>
          <w:spacing w:val="1"/>
        </w:rPr>
        <w:t> </w:t>
      </w:r>
      <w:r>
        <w:rPr/>
        <w:t>eficiência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prestação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desenvolvimento</w:t>
      </w:r>
      <w:r>
        <w:rPr>
          <w:spacing w:val="1"/>
        </w:rPr>
        <w:t> </w:t>
      </w:r>
      <w:r>
        <w:rPr/>
        <w:t>socioeconômico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Caicó.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360" w:lineRule="auto"/>
        <w:ind w:left="101" w:right="200" w:firstLine="1135"/>
        <w:jc w:val="both"/>
      </w:pPr>
      <w:r>
        <w:rPr/>
        <w:t>Após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formalidades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estilo,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moldes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1"/>
        </w:rPr>
        <w:t> </w:t>
      </w:r>
      <w:r>
        <w:rPr/>
        <w:t>Interno</w:t>
      </w:r>
      <w:r>
        <w:rPr>
          <w:spacing w:val="60"/>
        </w:rPr>
        <w:t> </w:t>
      </w:r>
      <w:r>
        <w:rPr/>
        <w:t>da</w:t>
      </w:r>
      <w:r>
        <w:rPr>
          <w:spacing w:val="1"/>
        </w:rPr>
        <w:t> </w:t>
      </w:r>
      <w:r>
        <w:rPr/>
        <w:t>Câmara Municipal de Caicó (RI/CMC), os autos foram à Procuradoria para emissão de</w:t>
      </w:r>
      <w:r>
        <w:rPr>
          <w:spacing w:val="1"/>
        </w:rPr>
        <w:t> </w:t>
      </w:r>
      <w:r>
        <w:rPr/>
        <w:t>parecer,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foi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admissibilidade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Projeto,</w:t>
      </w:r>
      <w:r>
        <w:rPr>
          <w:spacing w:val="1"/>
        </w:rPr>
        <w:t> </w:t>
      </w:r>
      <w:r>
        <w:rPr/>
        <w:t>ressaltando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/>
        <w:t>constitucionalidade pela via formal e material, no mesmo sentido indo a Comissão</w:t>
      </w:r>
      <w:r>
        <w:rPr>
          <w:spacing w:val="1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Justiça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Redação.</w:t>
      </w:r>
    </w:p>
    <w:p>
      <w:pPr>
        <w:pStyle w:val="BodyText"/>
        <w:spacing w:before="160"/>
        <w:ind w:left="1236"/>
      </w:pPr>
      <w:r>
        <w:rPr/>
        <w:t>Em</w:t>
      </w:r>
      <w:r>
        <w:rPr>
          <w:spacing w:val="39"/>
        </w:rPr>
        <w:t> </w:t>
      </w:r>
      <w:r>
        <w:rPr/>
        <w:t>prosseguimento,</w:t>
      </w:r>
      <w:r>
        <w:rPr>
          <w:spacing w:val="42"/>
        </w:rPr>
        <w:t> </w:t>
      </w:r>
      <w:r>
        <w:rPr/>
        <w:t>vieram</w:t>
      </w:r>
      <w:r>
        <w:rPr>
          <w:spacing w:val="40"/>
        </w:rPr>
        <w:t> </w:t>
      </w:r>
      <w:r>
        <w:rPr/>
        <w:t>para</w:t>
      </w:r>
      <w:r>
        <w:rPr>
          <w:spacing w:val="38"/>
        </w:rPr>
        <w:t> </w:t>
      </w:r>
      <w:r>
        <w:rPr/>
        <w:t>esta</w:t>
      </w:r>
      <w:r>
        <w:rPr>
          <w:spacing w:val="37"/>
        </w:rPr>
        <w:t> </w:t>
      </w:r>
      <w:r>
        <w:rPr/>
        <w:t>Comissão</w:t>
      </w:r>
      <w:r>
        <w:rPr>
          <w:spacing w:val="39"/>
        </w:rPr>
        <w:t> </w:t>
      </w:r>
      <w:r>
        <w:rPr/>
        <w:t>Permanente</w:t>
      </w:r>
      <w:r>
        <w:rPr>
          <w:spacing w:val="41"/>
        </w:rPr>
        <w:t> </w:t>
      </w:r>
      <w:r>
        <w:rPr/>
        <w:t>para</w:t>
      </w:r>
      <w:r>
        <w:rPr>
          <w:spacing w:val="38"/>
        </w:rPr>
        <w:t> </w:t>
      </w:r>
      <w:r>
        <w:rPr/>
        <w:t>fins</w:t>
      </w:r>
      <w:r>
        <w:rPr>
          <w:spacing w:val="39"/>
        </w:rPr>
        <w:t> </w:t>
      </w:r>
      <w:r>
        <w:rPr/>
        <w:t>de</w:t>
      </w:r>
    </w:p>
    <w:p>
      <w:pPr>
        <w:pStyle w:val="BodyText"/>
        <w:spacing w:before="137"/>
        <w:ind w:left="101"/>
      </w:pPr>
      <w:r>
        <w:rPr/>
        <w:t>parecer.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spacing w:before="90"/>
        <w:ind w:left="1236"/>
      </w:pPr>
      <w:r>
        <w:rPr/>
        <w:t>É</w:t>
      </w:r>
      <w:r>
        <w:rPr>
          <w:spacing w:val="-1"/>
        </w:rPr>
        <w:t> </w:t>
      </w:r>
      <w:r>
        <w:rPr/>
        <w:t>o que</w:t>
      </w:r>
      <w:r>
        <w:rPr>
          <w:spacing w:val="-2"/>
        </w:rPr>
        <w:t> </w:t>
      </w:r>
      <w:r>
        <w:rPr/>
        <w:t>importa</w:t>
      </w:r>
      <w:r>
        <w:rPr>
          <w:spacing w:val="-3"/>
        </w:rPr>
        <w:t> </w:t>
      </w:r>
      <w:r>
        <w:rPr/>
        <w:t>relatar.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line="360" w:lineRule="auto"/>
        <w:ind w:left="101" w:right="195" w:firstLine="1135"/>
        <w:jc w:val="both"/>
      </w:pPr>
      <w:r>
        <w:rPr/>
        <w:t>De plano, salienta-se que a opinião emitida por esta Comissão cinge-se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temática</w:t>
      </w:r>
      <w:r>
        <w:rPr>
          <w:spacing w:val="1"/>
        </w:rPr>
        <w:t> </w:t>
      </w:r>
      <w:r>
        <w:rPr/>
        <w:t>relacionada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matéria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cunho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orçamentário,</w:t>
      </w:r>
      <w:r>
        <w:rPr>
          <w:spacing w:val="-1"/>
        </w:rPr>
        <w:t> </w:t>
      </w:r>
      <w:r>
        <w:rPr/>
        <w:t>conforme disposto</w:t>
      </w:r>
      <w:r>
        <w:rPr>
          <w:spacing w:val="1"/>
        </w:rPr>
        <w:t> </w:t>
      </w:r>
      <w:r>
        <w:rPr/>
        <w:t>no art.</w:t>
      </w:r>
      <w:r>
        <w:rPr>
          <w:spacing w:val="-1"/>
        </w:rPr>
        <w:t> </w:t>
      </w:r>
      <w:r>
        <w:rPr/>
        <w:t>60</w:t>
      </w:r>
      <w:r>
        <w:rPr>
          <w:spacing w:val="-1"/>
        </w:rPr>
        <w:t> </w:t>
      </w:r>
      <w:r>
        <w:rPr/>
        <w:t>do Regimento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CMC.</w:t>
      </w:r>
    </w:p>
    <w:p>
      <w:pPr>
        <w:pStyle w:val="BodyText"/>
        <w:spacing w:line="360" w:lineRule="auto" w:before="160"/>
        <w:ind w:left="101" w:right="195" w:firstLine="1135"/>
        <w:jc w:val="both"/>
      </w:pPr>
      <w:r>
        <w:rPr/>
        <w:t>Por ser fato público e notório, dispensa-se maiores comentários acerca da</w:t>
      </w:r>
      <w:r>
        <w:rPr>
          <w:spacing w:val="1"/>
        </w:rPr>
        <w:t> </w:t>
      </w:r>
      <w:r>
        <w:rPr/>
        <w:t>atual situação da municipalidade caicoense quanto às contas públicas, já tendo inclusive</w:t>
      </w:r>
      <w:r>
        <w:rPr>
          <w:spacing w:val="1"/>
        </w:rPr>
        <w:t> </w:t>
      </w:r>
      <w:r>
        <w:rPr/>
        <w:t>sido alertado pela Corte Potiguar de Contas quanto ao limite prudencial em diversas</w:t>
      </w:r>
      <w:r>
        <w:rPr>
          <w:spacing w:val="1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longo dos últimos anos.</w:t>
      </w:r>
    </w:p>
    <w:p>
      <w:pPr>
        <w:spacing w:after="0" w:line="360" w:lineRule="auto"/>
        <w:jc w:val="both"/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  <w:spacing w:line="360" w:lineRule="auto"/>
        <w:ind w:left="101" w:right="198" w:firstLine="1135"/>
        <w:jc w:val="both"/>
      </w:pPr>
      <w:r>
        <w:rPr/>
        <w:t>Neste</w:t>
      </w:r>
      <w:r>
        <w:rPr>
          <w:spacing w:val="1"/>
        </w:rPr>
        <w:t> </w:t>
      </w:r>
      <w:r>
        <w:rPr/>
        <w:t>ponto,</w:t>
      </w:r>
      <w:r>
        <w:rPr>
          <w:spacing w:val="1"/>
        </w:rPr>
        <w:t> </w:t>
      </w:r>
      <w:r>
        <w:rPr/>
        <w:t>verifica-se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Parcerias</w:t>
      </w:r>
      <w:r>
        <w:rPr>
          <w:spacing w:val="10"/>
        </w:rPr>
        <w:t> </w:t>
      </w:r>
      <w:r>
        <w:rPr/>
        <w:t>Público-Privadas</w:t>
      </w:r>
      <w:r>
        <w:rPr>
          <w:spacing w:val="11"/>
        </w:rPr>
        <w:t> </w:t>
      </w:r>
      <w:r>
        <w:rPr/>
        <w:t>(PPP)</w:t>
      </w:r>
      <w:r>
        <w:rPr>
          <w:spacing w:val="11"/>
        </w:rPr>
        <w:t> </w:t>
      </w:r>
      <w:r>
        <w:rPr/>
        <w:t>no</w:t>
      </w:r>
      <w:r>
        <w:rPr>
          <w:spacing w:val="13"/>
        </w:rPr>
        <w:t> </w:t>
      </w:r>
      <w:r>
        <w:rPr/>
        <w:t>Município</w:t>
      </w:r>
      <w:r>
        <w:rPr>
          <w:spacing w:val="14"/>
        </w:rPr>
        <w:t> </w:t>
      </w:r>
      <w:r>
        <w:rPr/>
        <w:t>de</w:t>
      </w:r>
      <w:r>
        <w:rPr>
          <w:spacing w:val="12"/>
        </w:rPr>
        <w:t> </w:t>
      </w:r>
      <w:r>
        <w:rPr/>
        <w:t>Caicó/RN</w:t>
      </w:r>
      <w:r>
        <w:rPr>
          <w:spacing w:val="11"/>
        </w:rPr>
        <w:t> </w:t>
      </w:r>
      <w:r>
        <w:rPr/>
        <w:t>é</w:t>
      </w:r>
      <w:r>
        <w:rPr>
          <w:spacing w:val="12"/>
        </w:rPr>
        <w:t> </w:t>
      </w:r>
      <w:r>
        <w:rPr/>
        <w:t>uma</w:t>
      </w:r>
      <w:r>
        <w:rPr>
          <w:spacing w:val="12"/>
        </w:rPr>
        <w:t> </w:t>
      </w:r>
      <w:r>
        <w:rPr/>
        <w:t>tendência</w:t>
      </w:r>
      <w:r>
        <w:rPr>
          <w:spacing w:val="11"/>
        </w:rPr>
        <w:t> </w:t>
      </w:r>
      <w:r>
        <w:rPr/>
        <w:t>nacional</w:t>
      </w:r>
      <w:r>
        <w:rPr>
          <w:spacing w:val="-57"/>
        </w:rPr>
        <w:t> </w:t>
      </w:r>
      <w:r>
        <w:rPr/>
        <w:t>e visa maximizar e otimizar a entrega dos recursos públicos, desde que as parcerias</w:t>
      </w:r>
      <w:r>
        <w:rPr>
          <w:spacing w:val="1"/>
        </w:rPr>
        <w:t> </w:t>
      </w:r>
      <w:r>
        <w:rPr/>
        <w:t>firmadas obedeçam a critérios objetivos, se mostrando, assim, bastante positivo para as</w:t>
      </w:r>
      <w:r>
        <w:rPr>
          <w:spacing w:val="1"/>
        </w:rPr>
        <w:t> </w:t>
      </w:r>
      <w:r>
        <w:rPr/>
        <w:t>finanças</w:t>
      </w:r>
      <w:r>
        <w:rPr>
          <w:spacing w:val="-4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dos entes</w:t>
      </w:r>
      <w:r>
        <w:rPr>
          <w:spacing w:val="-3"/>
        </w:rPr>
        <w:t> </w:t>
      </w:r>
      <w:r>
        <w:rPr/>
        <w:t>federativos.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360" w:lineRule="auto"/>
        <w:ind w:left="101" w:right="199" w:firstLine="1135"/>
        <w:jc w:val="both"/>
      </w:pPr>
      <w:r>
        <w:rPr/>
        <w:t>Portanto, da análise dos autos, vê-se que na seara de competência desta</w:t>
      </w:r>
      <w:r>
        <w:rPr>
          <w:spacing w:val="1"/>
        </w:rPr>
        <w:t> </w:t>
      </w:r>
      <w:r>
        <w:rPr/>
        <w:t>Comissão,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constata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óbice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tramitação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encaminhamento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Plenário para</w:t>
      </w:r>
      <w:r>
        <w:rPr>
          <w:spacing w:val="1"/>
        </w:rPr>
        <w:t> </w:t>
      </w:r>
      <w:r>
        <w:rPr/>
        <w:t>votação.</w:t>
      </w:r>
    </w:p>
    <w:p>
      <w:pPr>
        <w:pStyle w:val="BodyText"/>
        <w:spacing w:before="160"/>
        <w:ind w:left="1236"/>
        <w:jc w:val="both"/>
      </w:pPr>
      <w:r>
        <w:rPr/>
        <w:t>É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pgSz w:w="11910" w:h="16840"/>
          <w:pgMar w:header="434" w:footer="939" w:top="1580" w:bottom="1120" w:left="1600" w:right="150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56" w:lineRule="auto" w:before="157"/>
        <w:ind w:left="2386" w:right="-3" w:firstLine="0"/>
        <w:jc w:val="left"/>
        <w:rPr>
          <w:rFonts w:ascii="Trebuchet MS"/>
          <w:sz w:val="18"/>
        </w:rPr>
      </w:pPr>
      <w:r>
        <w:rPr>
          <w:rFonts w:ascii="Trebuchet MS"/>
          <w:sz w:val="18"/>
        </w:rPr>
        <w:t>ALISSON JACKSON</w:t>
      </w:r>
      <w:r>
        <w:rPr>
          <w:rFonts w:ascii="Trebuchet MS"/>
          <w:spacing w:val="-52"/>
          <w:sz w:val="18"/>
        </w:rPr>
        <w:t> </w:t>
      </w:r>
      <w:r>
        <w:rPr>
          <w:rFonts w:ascii="Trebuchet MS"/>
          <w:w w:val="105"/>
          <w:sz w:val="18"/>
        </w:rPr>
        <w:t>DOS</w:t>
      </w:r>
    </w:p>
    <w:p>
      <w:pPr>
        <w:pStyle w:val="BodyText"/>
        <w:spacing w:before="90"/>
        <w:ind w:left="1682"/>
      </w:pPr>
      <w:r>
        <w:rPr/>
        <w:br w:type="column"/>
      </w:r>
      <w:r>
        <w:rPr/>
        <w:t>Caicó/RN,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julho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2025.</w:t>
      </w:r>
    </w:p>
    <w:p>
      <w:pPr>
        <w:pStyle w:val="BodyText"/>
        <w:spacing w:before="1"/>
        <w:rPr>
          <w:sz w:val="21"/>
        </w:rPr>
      </w:pPr>
    </w:p>
    <w:p>
      <w:pPr>
        <w:spacing w:line="247" w:lineRule="auto" w:before="0"/>
        <w:ind w:left="309" w:right="2621" w:firstLine="0"/>
        <w:jc w:val="left"/>
        <w:rPr>
          <w:rFonts w:ascii="Trebuchet MS"/>
          <w:sz w:val="13"/>
        </w:rPr>
      </w:pPr>
      <w:r>
        <w:rPr>
          <w:rFonts w:ascii="Trebuchet MS"/>
          <w:spacing w:val="-1"/>
          <w:w w:val="95"/>
          <w:sz w:val="13"/>
        </w:rPr>
        <w:t>Assinado</w:t>
      </w:r>
      <w:r>
        <w:rPr>
          <w:rFonts w:ascii="Trebuchet MS"/>
          <w:spacing w:val="-10"/>
          <w:w w:val="95"/>
          <w:sz w:val="13"/>
        </w:rPr>
        <w:t> </w:t>
      </w:r>
      <w:r>
        <w:rPr>
          <w:rFonts w:ascii="Trebuchet MS"/>
          <w:spacing w:val="-1"/>
          <w:w w:val="95"/>
          <w:sz w:val="13"/>
        </w:rPr>
        <w:t>de</w:t>
      </w:r>
      <w:r>
        <w:rPr>
          <w:rFonts w:ascii="Trebuchet MS"/>
          <w:spacing w:val="-9"/>
          <w:w w:val="95"/>
          <w:sz w:val="13"/>
        </w:rPr>
        <w:t> </w:t>
      </w:r>
      <w:r>
        <w:rPr>
          <w:rFonts w:ascii="Trebuchet MS"/>
          <w:spacing w:val="-1"/>
          <w:w w:val="95"/>
          <w:sz w:val="13"/>
        </w:rPr>
        <w:t>forma</w:t>
      </w:r>
      <w:r>
        <w:rPr>
          <w:rFonts w:ascii="Trebuchet MS"/>
          <w:spacing w:val="-10"/>
          <w:w w:val="95"/>
          <w:sz w:val="13"/>
        </w:rPr>
        <w:t> </w:t>
      </w:r>
      <w:r>
        <w:rPr>
          <w:rFonts w:ascii="Trebuchet MS"/>
          <w:w w:val="95"/>
          <w:sz w:val="13"/>
        </w:rPr>
        <w:t>digital</w:t>
      </w:r>
      <w:r>
        <w:rPr>
          <w:rFonts w:ascii="Trebuchet MS"/>
          <w:spacing w:val="-9"/>
          <w:w w:val="95"/>
          <w:sz w:val="13"/>
        </w:rPr>
        <w:t> </w:t>
      </w:r>
      <w:r>
        <w:rPr>
          <w:rFonts w:ascii="Trebuchet MS"/>
          <w:w w:val="95"/>
          <w:sz w:val="13"/>
        </w:rPr>
        <w:t>por</w:t>
      </w:r>
      <w:r>
        <w:rPr>
          <w:rFonts w:ascii="Trebuchet MS"/>
          <w:spacing w:val="-34"/>
          <w:w w:val="95"/>
          <w:sz w:val="13"/>
        </w:rPr>
        <w:t> </w:t>
      </w:r>
      <w:r>
        <w:rPr>
          <w:rFonts w:ascii="Trebuchet MS"/>
          <w:w w:val="95"/>
          <w:sz w:val="13"/>
        </w:rPr>
        <w:t>ALISSON JACKSON DOS</w:t>
      </w:r>
      <w:r>
        <w:rPr>
          <w:rFonts w:ascii="Trebuchet MS"/>
          <w:spacing w:val="1"/>
          <w:w w:val="95"/>
          <w:sz w:val="13"/>
        </w:rPr>
        <w:t> </w:t>
      </w:r>
      <w:r>
        <w:rPr>
          <w:rFonts w:ascii="Trebuchet MS"/>
          <w:sz w:val="13"/>
        </w:rPr>
        <w:t>SANTOS:04869162431</w:t>
      </w:r>
    </w:p>
    <w:p>
      <w:pPr>
        <w:spacing w:after="0" w:line="247" w:lineRule="auto"/>
        <w:jc w:val="left"/>
        <w:rPr>
          <w:rFonts w:ascii="Trebuchet MS"/>
          <w:sz w:val="13"/>
        </w:rPr>
        <w:sectPr>
          <w:type w:val="continuous"/>
          <w:pgSz w:w="11910" w:h="16840"/>
          <w:pgMar w:top="1580" w:bottom="1120" w:left="1600" w:right="1500"/>
          <w:cols w:num="2" w:equalWidth="0">
            <w:col w:w="3840" w:space="40"/>
            <w:col w:w="4930"/>
          </w:cols>
        </w:sectPr>
      </w:pPr>
    </w:p>
    <w:p>
      <w:pPr>
        <w:spacing w:line="124" w:lineRule="auto" w:before="8"/>
        <w:ind w:left="1179" w:right="1946" w:firstLine="0"/>
        <w:jc w:val="center"/>
        <w:rPr>
          <w:rFonts w:ascii="Trebuchet MS"/>
          <w:sz w:val="13"/>
        </w:rPr>
      </w:pPr>
      <w:r>
        <w:rPr/>
        <w:pict>
          <v:shape style="position:absolute;margin-left:289.439758pt;margin-top:5.97123pt;width:17.7pt;height:7.8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spacing w:before="1"/>
                    <w:ind w:left="0" w:right="0" w:firstLine="0"/>
                    <w:jc w:val="left"/>
                    <w:rPr>
                      <w:rFonts w:ascii="Trebuchet MS"/>
                      <w:sz w:val="13"/>
                    </w:rPr>
                  </w:pPr>
                  <w:r>
                    <w:rPr>
                      <w:rFonts w:ascii="Trebuchet MS"/>
                      <w:w w:val="95"/>
                      <w:sz w:val="13"/>
                    </w:rPr>
                    <w:t>-03'00'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position w:val="-7"/>
          <w:sz w:val="18"/>
        </w:rPr>
        <w:t>SANTOS:04869162431</w:t>
      </w:r>
      <w:r>
        <w:rPr>
          <w:rFonts w:ascii="Trebuchet MS"/>
          <w:spacing w:val="37"/>
          <w:w w:val="95"/>
          <w:position w:val="-7"/>
          <w:sz w:val="18"/>
        </w:rPr>
        <w:t> </w:t>
      </w:r>
      <w:r>
        <w:rPr>
          <w:rFonts w:ascii="Trebuchet MS"/>
          <w:w w:val="95"/>
          <w:sz w:val="13"/>
        </w:rPr>
        <w:t>Dados:</w:t>
      </w:r>
      <w:r>
        <w:rPr>
          <w:rFonts w:ascii="Trebuchet MS"/>
          <w:spacing w:val="-5"/>
          <w:w w:val="95"/>
          <w:sz w:val="13"/>
        </w:rPr>
        <w:t> </w:t>
      </w:r>
      <w:r>
        <w:rPr>
          <w:rFonts w:ascii="Trebuchet MS"/>
          <w:w w:val="95"/>
          <w:sz w:val="13"/>
        </w:rPr>
        <w:t>2025.07.16</w:t>
      </w:r>
      <w:r>
        <w:rPr>
          <w:rFonts w:ascii="Trebuchet MS"/>
          <w:spacing w:val="-4"/>
          <w:w w:val="95"/>
          <w:sz w:val="13"/>
        </w:rPr>
        <w:t> </w:t>
      </w:r>
      <w:r>
        <w:rPr>
          <w:rFonts w:ascii="Trebuchet MS"/>
          <w:w w:val="95"/>
          <w:sz w:val="13"/>
        </w:rPr>
        <w:t>08:51:24</w:t>
      </w:r>
    </w:p>
    <w:p>
      <w:pPr>
        <w:pStyle w:val="BodyText"/>
        <w:spacing w:before="4"/>
        <w:rPr>
          <w:rFonts w:ascii="Trebuchet MS"/>
          <w:sz w:val="22"/>
        </w:rPr>
      </w:pPr>
    </w:p>
    <w:p>
      <w:pPr>
        <w:pStyle w:val="Heading1"/>
        <w:ind w:left="1206"/>
      </w:pPr>
      <w:r>
        <w:rPr>
          <w:b w:val="0"/>
        </w:rPr>
        <w:t>Ver.</w:t>
      </w:r>
      <w:r>
        <w:rPr>
          <w:b w:val="0"/>
          <w:spacing w:val="-3"/>
        </w:rPr>
        <w:t> </w:t>
      </w:r>
      <w:r>
        <w:rPr/>
        <w:t>ALISSON</w:t>
      </w:r>
      <w:r>
        <w:rPr>
          <w:spacing w:val="-1"/>
        </w:rPr>
        <w:t> </w:t>
      </w:r>
      <w:r>
        <w:rPr/>
        <w:t>JACKSON DOS</w:t>
      </w:r>
      <w:r>
        <w:rPr>
          <w:spacing w:val="-1"/>
        </w:rPr>
        <w:t> </w:t>
      </w:r>
      <w:r>
        <w:rPr/>
        <w:t>SANTOS</w:t>
      </w:r>
    </w:p>
    <w:p>
      <w:pPr>
        <w:pStyle w:val="BodyText"/>
        <w:spacing w:before="44"/>
        <w:ind w:left="1507" w:right="1605"/>
        <w:jc w:val="center"/>
      </w:pPr>
      <w:r>
        <w:rPr/>
        <w:t>Presidente</w:t>
      </w:r>
    </w:p>
    <w:p>
      <w:pPr>
        <w:pStyle w:val="BodyText"/>
        <w:rPr>
          <w:sz w:val="26"/>
        </w:rPr>
      </w:pPr>
    </w:p>
    <w:p>
      <w:pPr>
        <w:pStyle w:val="Heading1"/>
        <w:spacing w:before="217"/>
      </w:pPr>
      <w:r>
        <w:rPr>
          <w:b w:val="0"/>
        </w:rPr>
        <w:t>Verª.</w:t>
      </w:r>
      <w:r>
        <w:rPr>
          <w:b w:val="0"/>
          <w:spacing w:val="-1"/>
        </w:rPr>
        <w:t> </w:t>
      </w:r>
      <w:r>
        <w:rPr/>
        <w:t>JÚLIO</w:t>
      </w:r>
      <w:r>
        <w:rPr>
          <w:spacing w:val="-1"/>
        </w:rPr>
        <w:t> </w:t>
      </w:r>
      <w:r>
        <w:rPr/>
        <w:t>CÉSAR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AZEVEDO</w:t>
      </w:r>
    </w:p>
    <w:p>
      <w:pPr>
        <w:pStyle w:val="BodyText"/>
        <w:spacing w:before="41"/>
        <w:ind w:left="1507" w:right="1603"/>
        <w:jc w:val="center"/>
      </w:pPr>
      <w:r>
        <w:rPr/>
        <w:t>Relator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spacing w:before="1"/>
        <w:ind w:right="1669"/>
      </w:pPr>
      <w:r>
        <w:rPr>
          <w:b w:val="0"/>
        </w:rPr>
        <w:t>Ver.</w:t>
      </w:r>
      <w:r>
        <w:rPr>
          <w:b w:val="0"/>
          <w:spacing w:val="-1"/>
        </w:rPr>
        <w:t> </w:t>
      </w:r>
      <w:r>
        <w:rPr/>
        <w:t>FRANCISCO</w:t>
      </w:r>
      <w:r>
        <w:rPr>
          <w:spacing w:val="-1"/>
        </w:rPr>
        <w:t> </w:t>
      </w:r>
      <w:r>
        <w:rPr/>
        <w:t>FÁBIO DE</w:t>
      </w:r>
      <w:r>
        <w:rPr>
          <w:spacing w:val="-1"/>
        </w:rPr>
        <w:t> </w:t>
      </w:r>
      <w:r>
        <w:rPr/>
        <w:t>ARAÚJO</w:t>
      </w:r>
    </w:p>
    <w:p>
      <w:pPr>
        <w:pStyle w:val="BodyText"/>
        <w:spacing w:before="40"/>
        <w:ind w:left="3924" w:right="4018"/>
        <w:jc w:val="center"/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2727325</wp:posOffset>
            </wp:positionH>
            <wp:positionV relativeFrom="paragraph">
              <wp:posOffset>243816</wp:posOffset>
            </wp:positionV>
            <wp:extent cx="1774675" cy="380523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Membro</w:t>
      </w:r>
    </w:p>
    <w:sectPr>
      <w:type w:val="continuous"/>
      <w:pgSz w:w="11910" w:h="16840"/>
      <w:pgMar w:top="1580" w:bottom="1120" w:left="160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199997pt;margin-top:781.200012pt;width:425.05pt;height:1.1pt;mso-position-horizontal-relative:page;mso-position-vertical-relative:page;z-index:-15811584" coordorigin="1704,15624" coordsize="8501,22" path="m1704,15624l10205,15624m1704,15646l10205,15646m1704,15624l10205,15624m1704,15646l10205,15646e" filled="false" stroked="true" strokeweight=".48pt" strokecolor="#000000">
          <v:path arrowok="t"/>
          <v:stroke dashstyle="solid"/>
          <w10:wrap type="none"/>
        </v:shape>
      </w:pict>
    </w:r>
    <w:r>
      <w:rPr/>
      <w:pict>
        <v:shape style="position:absolute;margin-left:127.160004pt;margin-top:782.844177pt;width:341pt;height:24.55pt;mso-position-horizontal-relative:page;mso-position-vertical-relative:page;z-index:-15811072" type="#_x0000_t202" filled="false" stroked="false">
          <v:textbox inset="0,0,0,0">
            <w:txbxContent>
              <w:p>
                <w:pPr>
                  <w:spacing w:before="10"/>
                  <w:ind w:left="1688" w:right="0" w:hanging="1668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Palácio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“Vereador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Ivanor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Pereira”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Rua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Felipe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Guerra, nº 179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Centro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–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Caicó/RN</w:t>
                </w:r>
                <w:r>
                  <w:rPr>
                    <w:spacing w:val="-47"/>
                    <w:sz w:val="20"/>
                  </w:rPr>
                  <w:t> </w:t>
                </w:r>
                <w:r>
                  <w:rPr>
                    <w:sz w:val="20"/>
                  </w:rPr>
                  <w:t>Tel.: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(84)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3417-2954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|</w:t>
                </w:r>
                <w:r>
                  <w:rPr>
                    <w:spacing w:val="-1"/>
                    <w:sz w:val="20"/>
                  </w:rPr>
                  <w:t> </w:t>
                </w:r>
                <w:hyperlink r:id="rId1">
                  <w:r>
                    <w:rPr>
                      <w:sz w:val="20"/>
                    </w:rPr>
                    <w:t>www.caico.rn.leg.br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9.279999pt;margin-top:21.719982pt;width:421pt;height:57.6pt;mso-position-horizontal-relative:page;mso-position-vertical-relative:page;z-index:-15812608" coordorigin="1786,434" coordsize="8420,1152">
          <v:shape style="position:absolute;left:1785;top:434;width:975;height:1112" type="#_x0000_t75" stroked="false">
            <v:imagedata r:id="rId1" o:title=""/>
          </v:shape>
          <v:shape style="position:absolute;left:1843;top:1560;width:8362;height:22" coordorigin="1843,1560" coordsize="8362,22" path="m10205,1582l1843,1582m10205,1560l1843,1560m10205,1582l1843,1582m10205,1560l1843,1560e" filled="false" stroked="true" strokeweight=".48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0.839996pt;margin-top:34.866222pt;width:336.4pt;height:42.9pt;mso-position-horizontal-relative:page;mso-position-vertical-relative:page;z-index:-158120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3625"/>
                </w:pPr>
                <w:r>
                  <w:rPr/>
                  <w:t>MUNICÍPIO DE CAICÓ</w:t>
                </w:r>
                <w:r>
                  <w:rPr>
                    <w:spacing w:val="1"/>
                  </w:rPr>
                  <w:t> </w:t>
                </w:r>
                <w:r>
                  <w:rPr/>
                  <w:t>CÂMARA</w:t>
                </w:r>
                <w:r>
                  <w:rPr>
                    <w:spacing w:val="-9"/>
                  </w:rPr>
                  <w:t> </w:t>
                </w:r>
                <w:r>
                  <w:rPr/>
                  <w:t>DE</w:t>
                </w:r>
                <w:r>
                  <w:rPr>
                    <w:spacing w:val="-9"/>
                  </w:rPr>
                  <w:t> </w:t>
                </w:r>
                <w:r>
                  <w:rPr/>
                  <w:t>VEREADORES</w:t>
                </w:r>
              </w:p>
              <w:p>
                <w:pPr>
                  <w:spacing w:before="0"/>
                  <w:ind w:left="46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FINANÇAS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ORÇAMENTO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07" w:right="1946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ico.rn.leg.br/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2025-08-29T14:32:24Z</dcterms:created>
  <dcterms:modified xsi:type="dcterms:W3CDTF">2025-08-29T14:32:24Z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2025-08-29T00:00:00Z</vt:filetime>
  </property>
</Properties>
</file>