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5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7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ª (QUINQUAGÉSIMA 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SÉTIMA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Aos </w:t>
      </w:r>
      <w:r>
        <w:rPr>
          <w:rFonts w:cs="Calibri" w:ascii="Calibri" w:hAnsi="Calibri" w:asciiTheme="minorHAnsi" w:cstheme="minorHAnsi" w:hAnsiTheme="minorHAnsi"/>
          <w:lang w:eastAsia="ar-SA"/>
        </w:rPr>
        <w:t>vinte e dois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dias do mês de setembro do ano de dois mil e vinte e cinco, no horário regimental, no Plenário Prefeito Inácio Bezerra de Araújo, prédio sede desta Egrégia Casa, sito na rua Felipe Guerra, cento e setenta e nove, primeiro andar, Centro desta cidade, realizou-se a Quinquagésima </w:t>
      </w:r>
      <w:r>
        <w:rPr>
          <w:rFonts w:cs="Calibri" w:ascii="Calibri" w:hAnsi="Calibri" w:asciiTheme="minorHAnsi" w:cstheme="minorHAnsi" w:hAnsiTheme="minorHAnsi"/>
          <w:lang w:eastAsia="ar-SA"/>
        </w:rPr>
        <w:t>Sétima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doze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Sob a presidência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na qualidade de Primeiro-Secretário, o trecho bíblico e a ata da sessão anterior, que foi aprovada sem emendas.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Segundo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Secretário, foram lidas as seguintes matérias: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064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vereador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ispõe sobre a vedação da nomeação de homens condenados por decisão judicial transitada em julgado por crimes de violência contra a mulher aprovados em concursos públicos ou processos seletivos para ingresso no âmbito da Administração Pública Direta e Indireta do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m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unicípio de Caicó e dá outras providências;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067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Ivanildo dos Santos da Costa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dispõe sobre a criação do serviço de coleta de sangue para o público inclusivo, no município de Caicó, e dá outras providências.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Projeto de Decreto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1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>31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Rosângela Maria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concede o título de Cidadão Honorário de Caicó ao Sr. José Vanildo da Silva e dá outras providências.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Requerimentos: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119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que consigna Voto de Pesar pelo falecimento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Sr.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Valci Pedro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em dez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oito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de setembro deste ano;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120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Francisco Fábio de Araújo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solicita ao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Tributação e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Finanças, informações sobre </w:t>
      </w:r>
      <w:r>
        <w:rPr>
          <w:rFonts w:cs="Calibri" w:ascii="Calibri" w:hAnsi="Calibri" w:asciiTheme="minorHAnsi" w:cstheme="minorHAnsi" w:hAnsiTheme="minorHAnsi"/>
          <w:lang w:eastAsia="ar-SA"/>
        </w:rPr>
        <w:t>a l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ocalização oficial do terreno pertencente ao Conselho Comunitário do Bairro Nova Caicó, incluindo endereço, registro ou matrícula e demais dados cadastrais disponíveis junto 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à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Secretaria.</w:t>
      </w:r>
      <w:r>
        <w:rPr>
          <w:rStyle w:val="Strong"/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ão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109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 de autoria d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vereador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Rosângela Maria da Silva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Parabéns e Aplausos ao Sr.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Francisco de Assis Pereira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, pelo seu natalício em setembro deste ano.</w:t>
      </w:r>
      <w:r>
        <w:rPr>
          <w:rFonts w:eastAsia="Calibri"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Indicações: 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198, 1.212 e 1.215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Infraestrutura, a instalação de uma torneira para irrigação das plantas da praça do bairro Canuto e Filhos; a pavimentação da rua José Quirino de Medeiros, no bairro Vila Altiva; e, por meio da secretaria de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Agricultura, a instalação do poço tubular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d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a comunidade Caridade, na propriedade de Adilson Dantas;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199 e 1.217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 w:val="false"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ao prefeito municipal Judas Tadeu Alves dos Santos, por meio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do setor competente, a construção de banheiros públicos próximo às quadras de areia da Ilha de Sant’Ana; e, a instalação de dois braços de luz com luminárias nos postes nas esquinas da rua Dr. Pires Ferreira, que dá acesso às ruas Luis Chermont e Magdalena Araújo;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1.200, 1.209 e 1.213/2025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ao prefeito municipal Judas Tadeu Alves dos Santos, por meio da secretaria de Trânsito, a inserção de uma faixa de pedestres na Av. Manoel Gonçalves de Melo, no bairro Barra Nova, em frente a Creche Municipal Nossa Senhora do Rosário e à Churrascaria do Galego; por meio da secretaria de  Infraestrutura, a substituição da lâmpada que especifica na rua José Simplicio Batista, no bairro Recreio; e, a realização de um mutirão de limpeza e terraplanagem no bairro Salviano Santos;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201, 1.206 e 1.214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à governadora do estado Fátima Bezerra, por meio das secretarias de estados da Saúde Pública – Sesap,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de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Infraestrutura e demais setores competentes, a reparação do calçamento e possível asfaltamento de toda a entrada do Hospital Regional do Seridó Telecila Freitas Fontes;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a pavimentação da rua Câmara Cascudo, no bairro João XXIII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e, a </w:t>
      </w:r>
      <w:r>
        <w:rPr>
          <w:rFonts w:cs="Calibri" w:ascii="Calibri" w:hAnsi="Calibri" w:asciiTheme="minorHAnsi" w:cstheme="minorHAnsi" w:hAnsiTheme="minorHAnsi"/>
          <w:lang w:eastAsia="ar-SA"/>
        </w:rPr>
        <w:t>da rua Joaquim Vicente, no bairro Nova Descoberta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202 e 1.221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pavimentação da rua João Gervasio de Medeiros, no bairro Samanaú; e, </w:t>
      </w:r>
      <w:r>
        <w:rPr>
          <w:rFonts w:cs="Calibri" w:ascii="Calibri" w:hAnsi="Calibri" w:asciiTheme="minorHAnsi" w:cstheme="minorHAnsi" w:hAnsiTheme="minorHAnsi"/>
          <w:lang w:eastAsia="ar-SA"/>
        </w:rPr>
        <w:t>por meio da secretaria de Esportes, a criação de um projeto de lei para o acesso e a inclusão de pessoas especiais em modalidades esportivas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203 e 1.208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a construção de uma proteção sobre a galeria de esgoto do bairro Paraíba; e, por meio da secretaria de Saúde, providências para que o Município oferte o serviço de canal odontológico à população por meio de atendimento nas unidades básicas de saúde ou pela criação de um centro de especialidades odontológicas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204, 1.205 e 1.210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limpeza da galeria da rua Hely Farias, no bairro Boa Passagem; um mutirão de limpeza urbana no bairro Recreio; e,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</w:t>
      </w:r>
      <w:r>
        <w:rPr>
          <w:rFonts w:cs="Calibri" w:ascii="Calibri" w:hAnsi="Calibri" w:asciiTheme="minorHAnsi" w:cstheme="minorHAnsi" w:hAnsiTheme="minorHAnsi"/>
          <w:lang w:eastAsia="ar-SA"/>
        </w:rPr>
        <w:t>terraplanagem da Av. Luiza Dantas Araújo, no bairro Vila Altiva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207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a substituição d</w:t>
      </w: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lâmpada no poste que especifica na rua Carminha do Queijo, no bairro Alto da Boa Vista;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218 e 1.220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ao prefeito municipal Judas Tadeu Alves dos Santos por meio da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secretaria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de </w:t>
      </w:r>
      <w:r>
        <w:rPr>
          <w:rFonts w:cs="Calibri" w:ascii="Calibri" w:hAnsi="Calibri" w:asciiTheme="minorHAnsi" w:cstheme="minorHAnsi" w:hAnsiTheme="minorHAnsi"/>
          <w:lang w:eastAsia="ar-SA"/>
        </w:rPr>
        <w:t>Serviços Urbanos e de Meio Ambiente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a </w:t>
      </w:r>
      <w:r>
        <w:rPr>
          <w:rFonts w:cs="Calibri" w:ascii="Calibri" w:hAnsi="Calibri" w:asciiTheme="minorHAnsi" w:cstheme="minorHAnsi" w:hAnsiTheme="minorHAnsi"/>
          <w:lang w:eastAsia="ar-SA"/>
        </w:rPr>
        <w:t>intensificação da coleta de lixo e a instalação de contêineres de descarte seletivo para o bairro Nova Caicó; e, por meio da secretaria de Infraestrutura, a pavimentação da rua Itans, do bairro Paraíba ao Nova Descoberta, incluindo o anel viário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o uso da tribuna os vereadores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Cícero Bezerra de Queiroz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C</w:t>
      </w:r>
      <w:r>
        <w:rPr>
          <w:rFonts w:cs="Calibri" w:ascii="Calibri" w:hAnsi="Calibri" w:asciiTheme="minorHAnsi" w:cstheme="minorHAnsi" w:hAnsiTheme="minorHAnsi"/>
        </w:rPr>
        <w:t xml:space="preserve">oncluído o Grande Expediente, houve verificação de quórum, presentes 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Júlio César Fernandes de Azevedo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doze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deliberados, por unanimidade,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Projetos de Lei nº 064 e 067/2025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Decreto nº 131/202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Requerimento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120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Moção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10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9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 de Lei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062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Requerimentos nº 116, 117 e 118/2025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e 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ões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106 e 107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retirados da Ordem do Dia em virtude da falta do Autor o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Projeto de Decreto nº 130/2025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Moções nº 108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110 a 114/2025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 e o Voto de Pesar. Pelo Substituto Legal foram despachadas as matérias de autoria do Presidente. Nada mais havendo a tratar, convocou outra sessão para o dia vinte e </w:t>
      </w:r>
      <w:r>
        <w:rPr>
          <w:rFonts w:cs="Calibri" w:ascii="Calibri" w:hAnsi="Calibri" w:asciiTheme="minorHAnsi" w:cstheme="minorHAnsi" w:hAnsiTheme="minorHAnsi"/>
        </w:rPr>
        <w:t>quatro</w:t>
      </w:r>
      <w:r>
        <w:rPr>
          <w:rFonts w:cs="Calibri" w:ascii="Calibri" w:hAnsi="Calibri" w:asciiTheme="minorHAnsi" w:cstheme="minorHAnsi" w:hAnsiTheme="minorHAnsi"/>
        </w:rPr>
        <w:t xml:space="preserve"> de setembro deste ano, </w:t>
      </w:r>
      <w:r>
        <w:rPr>
          <w:rFonts w:cs="Calibri" w:ascii="Calibri" w:hAnsi="Calibri" w:asciiTheme="minorHAnsi" w:cstheme="minorHAnsi" w:hAnsiTheme="minorHAnsi"/>
        </w:rPr>
        <w:t>quarta</w:t>
      </w:r>
      <w:r>
        <w:rPr>
          <w:rFonts w:cs="Calibri" w:ascii="Calibri" w:hAnsi="Calibri" w:asciiTheme="minorHAnsi" w:cstheme="minorHAnsi" w:hAnsiTheme="minorHAnsi"/>
        </w:rPr>
        <w:t>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eu,</w:t>
      </w:r>
      <w:r>
        <w:rPr>
          <w:rFonts w:cs="Calibri" w:ascii="Calibri" w:hAnsi="Calibri" w:asciiTheme="minorHAnsi" w:cstheme="minorHAnsi" w:hAnsiTheme="minorHAnsi"/>
          <w:b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auxiliar de plenário, lavrei a presente Ata, que segue assinada pelo Presidente e pelos Primeiro e Segundo-Secretários.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cstheme="minorHAnsi" w:ascii="Calibri" w:hAnsi="Calibri"/>
          <w:lang w:eastAsia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39182F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39182FFD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9C76BF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79C76BFA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3175" distL="0" distR="3175" simplePos="0" locked="0" layoutInCell="1" allowOverlap="1" relativeHeight="4" wp14:anchorId="160EE5A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 wp14:anchorId="160EE5A6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2057026251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>
    <w:name w:val="Line Numbering7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LibreOffice/24.2.6.2$Windows_X86_64 LibreOffice_project/ef66aa7e36a1bb8e65bfbc63aba53045a14d0871</Application>
  <AppVersion>15.0000</AppVersion>
  <Pages>3</Pages>
  <Words>1390</Words>
  <Characters>7287</Characters>
  <CharactersWithSpaces>8676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2025-09-18T13:46:00Z</dcterms:created>
  <dc:creator>Cliente Especial</dc:creator>
  <dc:description/>
  <dc:language>pt-BR</dc:language>
  <cp:lastModifiedBy/>
  <cp:lastPrinted>2025-09-05T13:23:00Z</cp:lastPrinted>
  <dcterms:modified xsi:type="dcterms:W3CDTF">2025-09-23T14:03:56Z</dcterms:modified>
  <cp:revision>30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